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sources-of-nick-lalotas-personal-wealth"/>
    <w:p>
      <w:pPr>
        <w:pStyle w:val="Heading1"/>
      </w:pPr>
      <w:r>
        <w:t xml:space="preserve">Sources of Nick LaLota’s Personal Wealth</w:t>
      </w:r>
    </w:p>
    <w:bookmarkStart w:id="24" w:name="summary"/>
    <w:p>
      <w:pPr>
        <w:pStyle w:val="Heading3"/>
      </w:pPr>
      <w:r>
        <w:t xml:space="preserve">Summary</w:t>
      </w:r>
    </w:p>
    <w:p>
      <w:pPr>
        <w:numPr>
          <w:ilvl w:val="0"/>
          <w:numId w:val="1001"/>
        </w:numPr>
        <w:pStyle w:val="Compact"/>
      </w:pPr>
      <w:r>
        <w:t xml:space="preserve">Nick LaLota owns 495 Consulting Group LLC, a consulting firm he established in 2013, which was last active advising a client in 2019 (</w:t>
      </w:r>
      <w:hyperlink r:id="rId20">
        <w:r>
          <w:rPr>
            <w:rStyle w:val="Hyperlink"/>
          </w:rPr>
          <w:t xml:space="preserve">Newsday, 6/29/23</w:t>
        </w:r>
      </w:hyperlink>
      <w:r>
        <w:t xml:space="preserve">).</w:t>
      </w:r>
    </w:p>
    <w:p>
      <w:pPr>
        <w:numPr>
          <w:ilvl w:val="0"/>
          <w:numId w:val="1001"/>
        </w:numPr>
        <w:pStyle w:val="Compact"/>
      </w:pPr>
      <w:r>
        <w:t xml:space="preserve">As of 2023, LaLota and his spouse reported retirement funds, deferred compensation, IRAs, and cash valued between $180,000 and $576,000 (</w:t>
      </w:r>
      <w:hyperlink r:id="rId21">
        <w:r>
          <w:rPr>
            <w:rStyle w:val="Hyperlink"/>
          </w:rPr>
          <w:t xml:space="preserve">Newsday, 8/15/23</w:t>
        </w:r>
      </w:hyperlink>
      <w:r>
        <w:t xml:space="preserve">).</w:t>
      </w:r>
    </w:p>
    <w:p>
      <w:pPr>
        <w:numPr>
          <w:ilvl w:val="0"/>
          <w:numId w:val="1001"/>
        </w:numPr>
        <w:pStyle w:val="Compact"/>
      </w:pPr>
      <w:r>
        <w:t xml:space="preserve">For 2022, he disclosed deferred income from past jobs (between $30,100 and $102,000) and an IRA worth $100,000 to $250,000 (</w:t>
      </w:r>
      <w:hyperlink r:id="rId22">
        <w:r>
          <w:rPr>
            <w:rStyle w:val="Hyperlink"/>
          </w:rPr>
          <w:t xml:space="preserve">Newsday, 5/30/24</w:t>
        </w:r>
      </w:hyperlink>
      <w:r>
        <w:t xml:space="preserve">).</w:t>
      </w:r>
    </w:p>
    <w:p>
      <w:pPr>
        <w:numPr>
          <w:ilvl w:val="0"/>
          <w:numId w:val="1001"/>
        </w:numPr>
        <w:pStyle w:val="Compact"/>
      </w:pPr>
      <w:r>
        <w:t xml:space="preserve">LaLota earns an annual salary of $174,000 as a member of Congress as of 2024 (</w:t>
      </w:r>
      <w:hyperlink r:id="rId22">
        <w:r>
          <w:rPr>
            <w:rStyle w:val="Hyperlink"/>
          </w:rPr>
          <w:t xml:space="preserve">Newsday, 5/30/24</w:t>
        </w:r>
      </w:hyperlink>
      <w:r>
        <w:t xml:space="preserve">).</w:t>
      </w:r>
    </w:p>
    <w:p>
      <w:pPr>
        <w:numPr>
          <w:ilvl w:val="0"/>
          <w:numId w:val="1001"/>
        </w:numPr>
        <w:pStyle w:val="Compact"/>
      </w:pPr>
      <w:r>
        <w:t xml:space="preserve">By early 2024, he received $29,595 in congressional lodging and meals reimbursements, one of the highest amounts among New York representatives (</w:t>
      </w:r>
      <w:hyperlink r:id="rId23">
        <w:r>
          <w:rPr>
            <w:rStyle w:val="Hyperlink"/>
          </w:rPr>
          <w:t xml:space="preserve">Newsday, 7/2/24</w:t>
        </w:r>
      </w:hyperlink>
      <w:r>
        <w:t xml:space="preserve">).</w:t>
      </w:r>
    </w:p>
    <w:p>
      <w:pPr>
        <w:numPr>
          <w:ilvl w:val="0"/>
          <w:numId w:val="1001"/>
        </w:numPr>
        <w:pStyle w:val="Compact"/>
      </w:pPr>
      <w:r>
        <w:t xml:space="preserve">Before taking office in January, LaLota sold his stock holdings, reducing potential conflicts of interest (</w:t>
      </w:r>
      <w:hyperlink r:id="rId21">
        <w:r>
          <w:rPr>
            <w:rStyle w:val="Hyperlink"/>
          </w:rPr>
          <w:t xml:space="preserve">Newsday, 8/15/23</w:t>
        </w:r>
      </w:hyperlink>
      <w:r>
        <w:t xml:space="preserve">).</w:t>
      </w:r>
    </w:p>
    <w:bookmarkEnd w:id="24"/>
    <w:bookmarkStart w:id="27" w:name="investments-and-assets"/>
    <w:p>
      <w:pPr>
        <w:pStyle w:val="Heading3"/>
      </w:pPr>
      <w:r>
        <w:t xml:space="preserve">Investments and Assets</w:t>
      </w:r>
    </w:p>
    <w:bookmarkStart w:id="25" w:name="business-interests"/>
    <w:p>
      <w:pPr>
        <w:pStyle w:val="Heading4"/>
      </w:pPr>
      <w:r>
        <w:t xml:space="preserve">Business Interests</w:t>
      </w:r>
    </w:p>
    <w:p>
      <w:pPr>
        <w:pStyle w:val="FirstParagraph"/>
      </w:pPr>
      <w:r>
        <w:rPr>
          <w:bCs/>
          <w:b/>
        </w:rPr>
        <w:t xml:space="preserve">LaLota Listed Himself As Owner Of 495 Consulting Group LLC</w:t>
      </w:r>
      <w:r>
        <w:t xml:space="preserve"> </w:t>
      </w:r>
      <w:r>
        <w:t xml:space="preserve">According to Newsday,</w:t>
      </w:r>
      <w:r>
        <w:t xml:space="preserve"> </w:t>
      </w:r>
      <w:r>
        <w:t xml:space="preserve">“</w:t>
      </w:r>
      <w:r>
        <w:t xml:space="preserve">On his financial disclosure report, LaLota listed himself as the owner of the consulting firm. New York State corporate records website show LaLota created 495 Consulting Group LLC in 2013 and lists it as active.</w:t>
      </w:r>
      <w:r>
        <w:t xml:space="preserve">”</w:t>
      </w:r>
      <w:r>
        <w:t xml:space="preserve"> </w:t>
      </w:r>
      <w:r>
        <w:t xml:space="preserve">[Newsday (New York),</w:t>
      </w:r>
      <w:r>
        <w:t xml:space="preserve"> </w:t>
      </w:r>
      <w:hyperlink r:id="rId20">
        <w:r>
          <w:rPr>
            <w:rStyle w:val="Hyperlink"/>
          </w:rPr>
          <w:t xml:space="preserve">6/29/23</w:t>
        </w:r>
      </w:hyperlink>
      <w:r>
        <w:t xml:space="preserve">]</w:t>
      </w:r>
    </w:p>
    <w:p>
      <w:pPr>
        <w:pStyle w:val="BodyText"/>
      </w:pPr>
      <w:r>
        <w:rPr>
          <w:bCs/>
          <w:b/>
        </w:rPr>
        <w:t xml:space="preserve">495 Consulting Group LLC Last Advised Client In 2019</w:t>
      </w:r>
      <w:r>
        <w:t xml:space="preserve"> </w:t>
      </w:r>
      <w:r>
        <w:t xml:space="preserve">According to Newsday,</w:t>
      </w:r>
      <w:r>
        <w:t xml:space="preserve"> </w:t>
      </w:r>
      <w:r>
        <w:t xml:space="preserve">“</w:t>
      </w:r>
      <w:r>
        <w:t xml:space="preserve">The consulting group last advised Putnam County District Attorney Robert Tendy in his 2019 campaign, according to state campaign finance records.</w:t>
      </w:r>
      <w:r>
        <w:t xml:space="preserve">”</w:t>
      </w:r>
      <w:r>
        <w:t xml:space="preserve"> </w:t>
      </w:r>
      <w:r>
        <w:t xml:space="preserve">[Newsday (New York),</w:t>
      </w:r>
      <w:r>
        <w:t xml:space="preserve"> </w:t>
      </w:r>
      <w:hyperlink r:id="rId20">
        <w:r>
          <w:rPr>
            <w:rStyle w:val="Hyperlink"/>
          </w:rPr>
          <w:t xml:space="preserve">6/29/23</w:t>
        </w:r>
      </w:hyperlink>
      <w:r>
        <w:t xml:space="preserve">]</w:t>
      </w:r>
    </w:p>
    <w:bookmarkEnd w:id="25"/>
    <w:bookmarkStart w:id="26" w:name="stock-and-mutual-funds"/>
    <w:p>
      <w:pPr>
        <w:pStyle w:val="Heading4"/>
      </w:pPr>
      <w:r>
        <w:t xml:space="preserve">Stock and Mutual Funds</w:t>
      </w:r>
    </w:p>
    <w:p>
      <w:pPr>
        <w:pStyle w:val="FirstParagraph"/>
      </w:pPr>
      <w:r>
        <w:rPr>
          <w:bCs/>
          <w:b/>
        </w:rPr>
        <w:t xml:space="preserve">2023: Nick LaLota’s Retirement Funds and Other Assets Valued Up To $576,000</w:t>
      </w:r>
      <w:r>
        <w:t xml:space="preserve"> </w:t>
      </w:r>
      <w:r>
        <w:t xml:space="preserve">According to Newsday,</w:t>
      </w:r>
      <w:r>
        <w:t xml:space="preserve"> </w:t>
      </w:r>
      <w:r>
        <w:t xml:space="preserve">“</w:t>
      </w:r>
      <w:r>
        <w:t xml:space="preserve">LaLota reported the value of his and his spouse’s retirement funds, deferred compensation, IRAs and cash at between $180,000 and $576,000.</w:t>
      </w:r>
      <w:r>
        <w:t xml:space="preserve">”</w:t>
      </w:r>
      <w:r>
        <w:t xml:space="preserve"> </w:t>
      </w:r>
      <w:r>
        <w:t xml:space="preserve">[Newsday (New York),</w:t>
      </w:r>
      <w:r>
        <w:t xml:space="preserve"> </w:t>
      </w:r>
      <w:hyperlink r:id="rId21">
        <w:r>
          <w:rPr>
            <w:rStyle w:val="Hyperlink"/>
          </w:rPr>
          <w:t xml:space="preserve">8/15/23</w:t>
        </w:r>
      </w:hyperlink>
      <w:r>
        <w:t xml:space="preserve">]</w:t>
      </w:r>
    </w:p>
    <w:p>
      <w:pPr>
        <w:pStyle w:val="BodyText"/>
      </w:pPr>
      <w:r>
        <w:rPr>
          <w:bCs/>
          <w:b/>
        </w:rPr>
        <w:t xml:space="preserve">2023: Nick LaLota Sold Stocks Before Taking Office in January</w:t>
      </w:r>
      <w:r>
        <w:t xml:space="preserve"> </w:t>
      </w:r>
      <w:r>
        <w:t xml:space="preserve">According to Newsday,</w:t>
      </w:r>
      <w:r>
        <w:t xml:space="preserve"> </w:t>
      </w:r>
      <w:r>
        <w:t xml:space="preserve">“</w:t>
      </w:r>
      <w:r>
        <w:t xml:space="preserve">Kiley said LaLota sold his stocks before taking office in January.</w:t>
      </w:r>
      <w:r>
        <w:t xml:space="preserve">”</w:t>
      </w:r>
      <w:r>
        <w:t xml:space="preserve"> </w:t>
      </w:r>
      <w:r>
        <w:t xml:space="preserve">[Newsday (New York),</w:t>
      </w:r>
      <w:r>
        <w:t xml:space="preserve"> </w:t>
      </w:r>
      <w:hyperlink r:id="rId21">
        <w:r>
          <w:rPr>
            <w:rStyle w:val="Hyperlink"/>
          </w:rPr>
          <w:t xml:space="preserve">8/15/23</w:t>
        </w:r>
      </w:hyperlink>
      <w:r>
        <w:t xml:space="preserve">]</w:t>
      </w:r>
    </w:p>
    <w:bookmarkEnd w:id="26"/>
    <w:bookmarkEnd w:id="27"/>
    <w:bookmarkStart w:id="29" w:name="career-earnings"/>
    <w:p>
      <w:pPr>
        <w:pStyle w:val="Heading3"/>
      </w:pPr>
      <w:r>
        <w:t xml:space="preserve">Career Earnings</w:t>
      </w:r>
    </w:p>
    <w:p>
      <w:pPr>
        <w:pStyle w:val="FirstParagraph"/>
      </w:pPr>
      <w:r>
        <w:rPr>
          <w:bCs/>
          <w:b/>
        </w:rPr>
        <w:t xml:space="preserve">Nick LaLota Reported Assets And Income For 2022</w:t>
      </w:r>
      <w:r>
        <w:t xml:space="preserve"> </w:t>
      </w:r>
      <w:r>
        <w:t xml:space="preserve">According to Newsday,</w:t>
      </w:r>
      <w:r>
        <w:t xml:space="preserve"> </w:t>
      </w:r>
      <w:r>
        <w:t xml:space="preserve">“</w:t>
      </w:r>
      <w:r>
        <w:t xml:space="preserve">Last year, LaLota filed a disclosure for 2022 that said he had deferred income of between $30,100 and $102,000 from previous jobs and an IRA worth between $100,000 and $250,000.</w:t>
      </w:r>
      <w:r>
        <w:t xml:space="preserve">”</w:t>
      </w:r>
      <w:r>
        <w:t xml:space="preserve"> </w:t>
      </w:r>
      <w:r>
        <w:t xml:space="preserve">[Newsday (New York),</w:t>
      </w:r>
      <w:r>
        <w:t xml:space="preserve"> </w:t>
      </w:r>
      <w:hyperlink r:id="rId22">
        <w:r>
          <w:rPr>
            <w:rStyle w:val="Hyperlink"/>
          </w:rPr>
          <w:t xml:space="preserve">5/30/24</w:t>
        </w:r>
      </w:hyperlink>
      <w:r>
        <w:t xml:space="preserve">]</w:t>
      </w:r>
    </w:p>
    <w:p>
      <w:pPr>
        <w:pStyle w:val="BodyText"/>
      </w:pPr>
      <w:r>
        <w:rPr>
          <w:bCs/>
          <w:b/>
        </w:rPr>
        <w:t xml:space="preserve">As Of 2024, Nick LaLota Earned $174,000 Annually As A Member Of Congress</w:t>
      </w:r>
      <w:r>
        <w:t xml:space="preserve"> </w:t>
      </w:r>
      <w:r>
        <w:t xml:space="preserve">According to Newsday,</w:t>
      </w:r>
      <w:r>
        <w:t xml:space="preserve"> </w:t>
      </w:r>
      <w:r>
        <w:t xml:space="preserve">“</w:t>
      </w:r>
      <w:r>
        <w:t xml:space="preserve">As a member of Congress, LaLota makes $174,000 a year.</w:t>
      </w:r>
      <w:r>
        <w:t xml:space="preserve">”</w:t>
      </w:r>
      <w:r>
        <w:t xml:space="preserve"> </w:t>
      </w:r>
      <w:r>
        <w:t xml:space="preserve">[Newsday (New York),</w:t>
      </w:r>
      <w:r>
        <w:t xml:space="preserve"> </w:t>
      </w:r>
      <w:hyperlink r:id="rId22">
        <w:r>
          <w:rPr>
            <w:rStyle w:val="Hyperlink"/>
          </w:rPr>
          <w:t xml:space="preserve">5/30/24</w:t>
        </w:r>
      </w:hyperlink>
      <w:r>
        <w:t xml:space="preserve">]</w:t>
      </w:r>
    </w:p>
    <w:bookmarkStart w:id="28" w:name="congressional-salary"/>
    <w:p>
      <w:pPr>
        <w:pStyle w:val="Heading4"/>
      </w:pPr>
      <w:r>
        <w:t xml:space="preserve">Congressional Salary</w:t>
      </w:r>
    </w:p>
    <w:p>
      <w:pPr>
        <w:pStyle w:val="FirstParagraph"/>
      </w:pPr>
      <w:r>
        <w:rPr>
          <w:bCs/>
          <w:b/>
        </w:rPr>
        <w:t xml:space="preserve">2023-2024: Newsday Reported LaLota Received $29,595 in Congressional Lodging and Meals Reimbursements</w:t>
      </w:r>
      <w:r>
        <w:t xml:space="preserve"> </w:t>
      </w:r>
      <w:r>
        <w:t xml:space="preserve">According to Newsday,</w:t>
      </w:r>
      <w:r>
        <w:t xml:space="preserve"> </w:t>
      </w:r>
      <w:r>
        <w:t xml:space="preserve">“</w:t>
      </w:r>
      <w:r>
        <w:t xml:space="preserve">Rep. Nick LaLota (R-Amityville) was reimbursed $29,595, the seventh most among New Yorkers, an analysis of the five quarterly House disbursement reports from Jan. 3, 2023, to March 31, 2024, shows.</w:t>
      </w:r>
      <w:r>
        <w:t xml:space="preserve">”</w:t>
      </w:r>
      <w:r>
        <w:t xml:space="preserve"> </w:t>
      </w:r>
      <w:r>
        <w:t xml:space="preserve">[Newsday (New York),</w:t>
      </w:r>
      <w:r>
        <w:t xml:space="preserve"> </w:t>
      </w:r>
      <w:hyperlink r:id="rId23">
        <w:r>
          <w:rPr>
            <w:rStyle w:val="Hyperlink"/>
          </w:rPr>
          <w:t xml:space="preserve">7/2/24</w:t>
        </w:r>
      </w:hyperlink>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8K5-D3T1-DY2H-J155-00000-00&amp;context=1519360" TargetMode="External" /><Relationship Type="http://schemas.openxmlformats.org/officeDocument/2006/relationships/hyperlink" Id="rId21" Target="https://advance.lexis.com/api/document?collection=news&amp;id=urn:contentItem:68Y6-1N31-DY2H-J4YF-00000-00&amp;context=1519360" TargetMode="External" /><Relationship Type="http://schemas.openxmlformats.org/officeDocument/2006/relationships/hyperlink" Id="rId22" Target="https://advance.lexis.com/api/document?collection=news&amp;id=urn:contentItem:6C4T-KTR1-DY2H-J14D-00000-00&amp;context=1519360" TargetMode="External" /><Relationship Type="http://schemas.openxmlformats.org/officeDocument/2006/relationships/hyperlink" Id="rId23" Target="https://advance.lexis.com/api/document?collection=news&amp;id=urn:contentItem:6CCV-MS21-DY2H-J015-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8K5-D3T1-DY2H-J155-00000-00&amp;context=1519360" TargetMode="External" /><Relationship Type="http://schemas.openxmlformats.org/officeDocument/2006/relationships/hyperlink" Id="rId21" Target="https://advance.lexis.com/api/document?collection=news&amp;id=urn:contentItem:68Y6-1N31-DY2H-J4YF-00000-00&amp;context=1519360" TargetMode="External" /><Relationship Type="http://schemas.openxmlformats.org/officeDocument/2006/relationships/hyperlink" Id="rId22" Target="https://advance.lexis.com/api/document?collection=news&amp;id=urn:contentItem:6C4T-KTR1-DY2H-J14D-00000-00&amp;context=1519360" TargetMode="External" /><Relationship Type="http://schemas.openxmlformats.org/officeDocument/2006/relationships/hyperlink" Id="rId23" Target="https://advance.lexis.com/api/document?collection=news&amp;id=urn:contentItem:6CCV-MS21-DY2H-J015-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2026-01-27T02:09:02Z</dcterms:created>
  <dcterms:modified xsi:type="dcterms:W3CDTF">2026-01-27T02:09:02Z</dcterms:modified>
</cp:coreProperties>
</file>

<file path=docProps/custom.xml><?xml version="1.0" encoding="utf-8"?>
<Properties xmlns="http://schemas.openxmlformats.org/officeDocument/2006/custom-properties" xmlns:vt="http://schemas.openxmlformats.org/officeDocument/2006/docPropsVTypes"/>
</file>