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lalotas-private-sector-career"/>
    <w:p>
      <w:pPr>
        <w:pStyle w:val="Heading1"/>
      </w:pPr>
      <w:r>
        <w:t xml:space="preserve">nick lalota’s Private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Board and Commission Service</w:t>
      </w:r>
    </w:p>
    <w:p>
      <w:pPr>
        <w:numPr>
          <w:ilvl w:val="0"/>
          <w:numId w:val="1001"/>
        </w:numPr>
        <w:pStyle w:val="Compact"/>
      </w:pPr>
      <w:r>
        <w:t xml:space="preserve">Business and Professional Experience</w:t>
      </w:r>
    </w:p>
    <w:p>
      <w:pPr>
        <w:numPr>
          <w:ilvl w:val="0"/>
          <w:numId w:val="1001"/>
        </w:numPr>
        <w:pStyle w:val="Compact"/>
      </w:pPr>
      <w:r>
        <w:t xml:space="preserve">Skills and Expertise Developed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