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ational-security-and-foreign-policy"/>
    <w:p>
      <w:pPr>
        <w:pStyle w:val="Heading1"/>
      </w:pPr>
      <w:r>
        <w:t xml:space="preserve">National Security and Foreign Policy</w:t>
      </w:r>
    </w:p>
    <w:bookmarkStart w:id="23" w:name="national-security-and-defense"/>
    <w:p>
      <w:pPr>
        <w:pStyle w:val="Heading3"/>
      </w:pPr>
      <w:r>
        <w:t xml:space="preserve">National Security and Defense</w:t>
      </w:r>
    </w:p>
    <w:bookmarkStart w:id="22" w:name="support-for-u.s.-military-strength"/>
    <w:p>
      <w:pPr>
        <w:pStyle w:val="Heading4"/>
      </w:pPr>
      <w:r>
        <w:t xml:space="preserve">Support for U.S. Military Strength</w:t>
      </w:r>
    </w:p>
    <w:p>
      <w:pPr>
        <w:pStyle w:val="FirstParagraph"/>
      </w:pPr>
      <w:r>
        <w:rPr>
          <w:bCs/>
          <w:b/>
        </w:rPr>
        <w:t xml:space="preserve">April 2025: LaLota Cited National Security Importance Of Ocean Research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In an interview, LaLota said,</w:t>
      </w:r>
      <w:r>
        <w:t xml:space="preserve"> </w:t>
      </w:r>
      <w:r>
        <w:t xml:space="preserve">‘</w:t>
      </w:r>
      <w:r>
        <w:t xml:space="preserve">We want the most lethal fighting force the world has ever known. Submarine force is a large component of that, and their ability to detect undersea targets is important. This grant helps further that, helps keep our fleets safer, our strategic interests guarded.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4/30/25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Nick LaLota Stated Navy Grant Helped Guard U.S. Strategic Interests</w:t>
      </w:r>
      <w:r>
        <w:t xml:space="preserve"> </w:t>
      </w:r>
      <w:r>
        <w:t xml:space="preserve">According to Newsday Online,</w:t>
      </w:r>
      <w:r>
        <w:t xml:space="preserve"> </w:t>
      </w:r>
      <w:r>
        <w:t xml:space="preserve">“</w:t>
      </w:r>
      <w:r>
        <w:t xml:space="preserve">In an interview, LaLota said,</w:t>
      </w:r>
      <w:r>
        <w:t xml:space="preserve"> </w:t>
      </w:r>
      <w:r>
        <w:t xml:space="preserve">‘</w:t>
      </w:r>
      <w:r>
        <w:t xml:space="preserve">We want the most lethal fighting force the world has ever known. Submarine force is a large component of that, and their ability to detect undersea targets is important. This grant helps further that, helps keep our fleets safer, our strategic interests guarded.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Online (New York),</w:t>
      </w:r>
      <w:r>
        <w:t xml:space="preserve"> </w:t>
      </w:r>
      <w:hyperlink r:id="rId21">
        <w:r>
          <w:rPr>
            <w:rStyle w:val="Hyperlink"/>
          </w:rPr>
          <w:t xml:space="preserve">4/30/25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FP7-MM53-SBM3-83G7-00000-00&amp;context=1519360" TargetMode="External" /><Relationship Type="http://schemas.openxmlformats.org/officeDocument/2006/relationships/hyperlink" Id="rId20" Target="https://advance.lexis.com/api/document?collection=news&amp;id=urn:contentItem:6FP7-T693-RW0W-74NK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FP7-MM53-SBM3-83G7-00000-00&amp;context=1519360" TargetMode="External" /><Relationship Type="http://schemas.openxmlformats.org/officeDocument/2006/relationships/hyperlink" Id="rId20" Target="https://advance.lexis.com/api/document?collection=news&amp;id=urn:contentItem:6FP7-T693-RW0W-74NK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