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positions-on-defense-policy"/>
    <w:p>
      <w:pPr>
        <w:pStyle w:val="Heading1"/>
      </w:pPr>
      <w:r>
        <w:t xml:space="preserve">nick lalota’s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Military Funding and Readiness</w:t>
      </w:r>
    </w:p>
    <w:p>
      <w:pPr>
        <w:numPr>
          <w:ilvl w:val="0"/>
          <w:numId w:val="1001"/>
        </w:numPr>
        <w:pStyle w:val="Compact"/>
      </w:pPr>
      <w:r>
        <w:t xml:space="preserve">Defense Oversight and Accountability</w:t>
      </w:r>
    </w:p>
    <w:p>
      <w:pPr>
        <w:numPr>
          <w:ilvl w:val="0"/>
          <w:numId w:val="1001"/>
        </w:numPr>
        <w:pStyle w:val="Compact"/>
      </w:pPr>
      <w:r>
        <w:t xml:space="preserve">National Security and Foreign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