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lalotas-campaigns-for-office"/>
    <w:p>
      <w:pPr>
        <w:pStyle w:val="Heading1"/>
      </w:pPr>
      <w:r>
        <w:t xml:space="preserve">nick lalota’s Campaigns for Office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Congressional Campaigns</w:t>
      </w:r>
    </w:p>
    <w:p>
      <w:pPr>
        <w:numPr>
          <w:ilvl w:val="0"/>
          <w:numId w:val="1001"/>
        </w:numPr>
        <w:pStyle w:val="Compact"/>
      </w:pPr>
      <w:r>
        <w:t xml:space="preserve">Campaign Issues and Positions</w:t>
      </w:r>
    </w:p>
    <w:p>
      <w:pPr>
        <w:numPr>
          <w:ilvl w:val="0"/>
          <w:numId w:val="1001"/>
        </w:numPr>
        <w:pStyle w:val="Compact"/>
      </w:pPr>
      <w:r>
        <w:t xml:space="preserve">Local Government Campaigns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2026-01-27T02:09:01Z</dcterms:created>
  <dcterms:modified xsi:type="dcterms:W3CDTF">2026-01-27T02:09:01Z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