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1866456286bf15739716a80728dac27a2eef3fc"/>
    <w:p>
      <w:pPr>
        <w:pStyle w:val="Heading1"/>
      </w:pPr>
      <w:r>
        <w:t xml:space="preserve">nick lalota’s Positions On Business and Jobs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Economic Development and Business Environment</w:t>
      </w:r>
    </w:p>
    <w:p>
      <w:pPr>
        <w:numPr>
          <w:ilvl w:val="0"/>
          <w:numId w:val="1001"/>
        </w:numPr>
        <w:pStyle w:val="Compact"/>
      </w:pPr>
      <w:r>
        <w:t xml:space="preserve">Taxation and Fiscal Policy</w:t>
      </w:r>
    </w:p>
    <w:p>
      <w:pPr>
        <w:numPr>
          <w:ilvl w:val="0"/>
          <w:numId w:val="1001"/>
        </w:numPr>
        <w:pStyle w:val="Compact"/>
      </w:pPr>
      <w:r>
        <w:t xml:space="preserve">Jobs, Workforce, and Labor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