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b72ed534ba95de12242a70f79fcc31a1ce78be4"/>
    <w:p>
      <w:pPr>
        <w:pStyle w:val="Heading1"/>
      </w:pPr>
      <w:r>
        <w:t xml:space="preserve">nick lalota’s Positions On Government Budget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Spending Priorities and Fiscal Responsibility</w:t>
      </w:r>
    </w:p>
    <w:p>
      <w:pPr>
        <w:numPr>
          <w:ilvl w:val="0"/>
          <w:numId w:val="1001"/>
        </w:numPr>
        <w:pStyle w:val="Compact"/>
      </w:pPr>
      <w:r>
        <w:t xml:space="preserve">Taxation Policy and Deductions</w:t>
      </w:r>
    </w:p>
    <w:p>
      <w:pPr>
        <w:numPr>
          <w:ilvl w:val="0"/>
          <w:numId w:val="1001"/>
        </w:numPr>
        <w:pStyle w:val="Compact"/>
      </w:pPr>
      <w:r>
        <w:t xml:space="preserve">Federal Funding, Infrastructure, and Economic Growth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2026-01-27T02:09:02Z</dcterms:created>
  <dcterms:modified xsi:type="dcterms:W3CDTF">2026-01-27T02:09:02Z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