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research-generally"/>
    <w:p>
      <w:pPr>
        <w:pStyle w:val="Heading1"/>
      </w:pPr>
      <w:r>
        <w:t xml:space="preserve">Research, Generally</w:t>
      </w:r>
    </w:p>
    <w:bookmarkStart w:id="23" w:name="inter-department-collaboration"/>
    <w:p>
      <w:pPr>
        <w:pStyle w:val="Heading3"/>
      </w:pPr>
      <w:r>
        <w:t xml:space="preserve">Inter-Department Collaboration</w:t>
      </w:r>
    </w:p>
    <w:p>
      <w:pPr>
        <w:pStyle w:val="FirstParagraph"/>
      </w:pPr>
      <w:r>
        <w:rPr>
          <w:bCs/>
          <w:b/>
        </w:rPr>
        <w:t xml:space="preserve">2025: Begich Voted To Allow The Departments Of Energy And The Environment To Enter Into A Memorandum Of Understanding For Cross-Cutting And Collaborative Research.</w:t>
      </w:r>
      <w:r>
        <w:t xml:space="preserve"> </w:t>
      </w:r>
      <w:r>
        <w:t xml:space="preserve">In March 2025, Begich voted for , according to Congressional Quarterly,</w:t>
      </w:r>
      <w:r>
        <w:t xml:space="preserve"> </w:t>
      </w:r>
      <w:r>
        <w:t xml:space="preserve">“</w:t>
      </w:r>
      <w:r>
        <w:t xml:space="preserve">the bill that would direct the Energy and Agriculture departments to enter into a memorandum of understanding (or another interagency agreement) to establish cross-cutting and collaborative research and development activities focused on jointly advancing the departments' research missions. It would authorize both departments to conduct or support collaborative research in a variety of areas, including fundamental research on agricultural, biological, computational and environmental sciences and engineering, advanced crop science, biological pest control, biofuels, environmentally sustainable fuels, invasive species management, rural grid modernization, wildfire prevention and mitigation, and science and technology solutions in the agricultural and energy sectors. It also would authorize both departments to enter into agreements to reimburse each other and other appropriate entities. The bill also would require the Agriculture and Energy departments to jointly report to Congress, within two years of the bill’s enactment, on cooperative research activities undertaken by the two departments, collaborative research achievements, potential opportunities to expand the departments' respective technical capabilities, and areas of future cooperation and coordination.</w:t>
      </w:r>
      <w:r>
        <w:t xml:space="preserve">”</w:t>
      </w:r>
      <w:r>
        <w:t xml:space="preserve"> </w:t>
      </w:r>
      <w:r>
        <w:t xml:space="preserve">The vote was on passage. The House passed the bill by a vote of 372 to 35. [House Vote 73,</w:t>
      </w:r>
      <w:r>
        <w:t xml:space="preserve"> </w:t>
      </w:r>
      <w:hyperlink r:id="rId20">
        <w:r>
          <w:rPr>
            <w:rStyle w:val="Hyperlink"/>
          </w:rPr>
          <w:t xml:space="preserve">[3/24/25]</w:t>
        </w:r>
      </w:hyperlink>
      <w:r>
        <w:t xml:space="preserve">; Congressional Quarterly,</w:t>
      </w:r>
      <w:r>
        <w:t xml:space="preserve"> </w:t>
      </w:r>
      <w:hyperlink r:id="rId21">
        <w:r>
          <w:rPr>
            <w:rStyle w:val="Hyperlink"/>
          </w:rPr>
          <w:t xml:space="preserve">[3/24/25]</w:t>
        </w:r>
      </w:hyperlink>
      <w:r>
        <w:t xml:space="preserve">; Congressional Actions,</w:t>
      </w:r>
      <w:r>
        <w:t xml:space="preserve"> </w:t>
      </w:r>
      <w:hyperlink r:id="rId22">
        <w:r>
          <w:rPr>
            <w:rStyle w:val="Hyperlink"/>
          </w:rPr>
          <w:t xml:space="preserve">[H.R. 1326]</w:t>
        </w:r>
      </w:hyperlink>
      <w:r>
        <w:t xml:space="preserve">]</w:t>
      </w:r>
    </w:p>
    <w:bookmarkEnd w:id="23"/>
    <w:bookmarkStart w:id="27" w:name="low-emission-concrete"/>
    <w:p>
      <w:pPr>
        <w:pStyle w:val="Heading3"/>
      </w:pPr>
      <w:r>
        <w:t xml:space="preserve">Low-Emission Concrete</w:t>
      </w:r>
    </w:p>
    <w:p>
      <w:pPr>
        <w:pStyle w:val="FirstParagraph"/>
      </w:pPr>
      <w:r>
        <w:rPr>
          <w:bCs/>
          <w:b/>
        </w:rPr>
        <w:t xml:space="preserve">2025: Begich Voted Against Establishing A Seven Year Research Project On The Development Of Low-Emission Concrete, Asphalt, And Cement.</w:t>
      </w:r>
      <w:r>
        <w:t xml:space="preserve"> </w:t>
      </w:r>
      <w:r>
        <w:t xml:space="preserve">In March 2025, Begich voted against , according to Congressional Quarterly,</w:t>
      </w:r>
      <w:r>
        <w:t xml:space="preserve"> </w:t>
      </w:r>
      <w:r>
        <w:t xml:space="preserve">“</w:t>
      </w:r>
      <w:r>
        <w:t xml:space="preserve">the bill that would codify certain Energy Department activities related to research, development and demonstration projects for producing cement, concrete and asphalt with low emissions. The bill would require the department, within 180 days of the bill’s enactment, to establish a seven-year program of research, development, demonstration and commercial application of advanced tools, technologies and methods for advanced production and use of low-emissions cement, concrete and asphalt. It would stipulate that the DOE coordinate with all programs and activities related to industrial and manufacturing technologies authorized in the Energy Act of 2020, and all relevant program offices within the department. Among other provisions, it would require the DOE to develop a five-year strategic plan identifying research, development, demonstration and commercial application goals for the program. It would mandate that the program focus on heat generation, carbon capture, resource efficiency and high-performance computing. It would require the DOE, in collaboration with the Transportation Department, the General Services Administration, industry partners, institutions of higher education and the National Laboratories, to support demonstrations of advanced production of low-emissions cement, concrete and asphalt.</w:t>
      </w:r>
      <w:r>
        <w:t xml:space="preserve">”</w:t>
      </w:r>
      <w:r>
        <w:t xml:space="preserve"> </w:t>
      </w:r>
      <w:r>
        <w:t xml:space="preserve">The vote was on passage. The House passed the bill by a vote of 350 to 73. [House Vote 74,</w:t>
      </w:r>
      <w:r>
        <w:t xml:space="preserve"> </w:t>
      </w:r>
      <w:hyperlink r:id="rId24">
        <w:r>
          <w:rPr>
            <w:rStyle w:val="Hyperlink"/>
          </w:rPr>
          <w:t xml:space="preserve">[3/25/25]</w:t>
        </w:r>
      </w:hyperlink>
      <w:r>
        <w:t xml:space="preserve">; Congressional Quarterly,</w:t>
      </w:r>
      <w:r>
        <w:t xml:space="preserve"> </w:t>
      </w:r>
      <w:hyperlink r:id="rId25">
        <w:r>
          <w:rPr>
            <w:rStyle w:val="Hyperlink"/>
          </w:rPr>
          <w:t xml:space="preserve">[3/25/25]</w:t>
        </w:r>
      </w:hyperlink>
      <w:r>
        <w:t xml:space="preserve">; Congressional Actions,</w:t>
      </w:r>
      <w:r>
        <w:t xml:space="preserve"> </w:t>
      </w:r>
      <w:hyperlink r:id="rId26">
        <w:r>
          <w:rPr>
            <w:rStyle w:val="Hyperlink"/>
          </w:rPr>
          <w:t xml:space="preserve">[H.R. 1534]</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73.xml" TargetMode="External" /><Relationship Type="http://schemas.openxmlformats.org/officeDocument/2006/relationships/hyperlink" Id="rId24" Target="http://clerk.house.gov/evs/2025/roll074.xml" TargetMode="External" /><Relationship Type="http://schemas.openxmlformats.org/officeDocument/2006/relationships/hyperlink" Id="rId21" Target="https://plus.cq.com/vote/2025/H/73?4" TargetMode="External" /><Relationship Type="http://schemas.openxmlformats.org/officeDocument/2006/relationships/hyperlink" Id="rId25" Target="https://plus.cq.com/vote/2025/H/74?4" TargetMode="External" /><Relationship Type="http://schemas.openxmlformats.org/officeDocument/2006/relationships/hyperlink" Id="rId26" Target="https://www.congress.gov/bill/119th-congress/house-bill/1534/all-actions" TargetMode="External" /><Relationship Type="http://schemas.openxmlformats.org/officeDocument/2006/relationships/hyperlink" Id="rId22" Target="https://www.congress.gov/bill/119th-congress/house-resolution/132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73.xml" TargetMode="External" /><Relationship Type="http://schemas.openxmlformats.org/officeDocument/2006/relationships/hyperlink" Id="rId24" Target="http://clerk.house.gov/evs/2025/roll074.xml" TargetMode="External" /><Relationship Type="http://schemas.openxmlformats.org/officeDocument/2006/relationships/hyperlink" Id="rId21" Target="https://plus.cq.com/vote/2025/H/73?4" TargetMode="External" /><Relationship Type="http://schemas.openxmlformats.org/officeDocument/2006/relationships/hyperlink" Id="rId25" Target="https://plus.cq.com/vote/2025/H/74?4" TargetMode="External" /><Relationship Type="http://schemas.openxmlformats.org/officeDocument/2006/relationships/hyperlink" Id="rId26" Target="https://www.congress.gov/bill/119th-congress/house-bill/1534/all-actions" TargetMode="External" /><Relationship Type="http://schemas.openxmlformats.org/officeDocument/2006/relationships/hyperlink" Id="rId22" Target="https://www.congress.gov/bill/119th-congress/house-resolution/132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