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begichs-religion"/>
    <w:p>
      <w:pPr>
        <w:pStyle w:val="Heading1"/>
      </w:pPr>
      <w:r>
        <w:t xml:space="preserve">Nick Begich’s Religion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Religious Affiliation and Personal Beliefs</w:t>
      </w:r>
    </w:p>
    <w:p>
      <w:pPr>
        <w:numPr>
          <w:ilvl w:val="0"/>
          <w:numId w:val="1001"/>
        </w:numPr>
        <w:pStyle w:val="Compact"/>
      </w:pPr>
      <w:r>
        <w:t xml:space="preserve">Religious Heritage and Family Background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