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campaign-finance-and-media-relationships"/>
    <w:p>
      <w:pPr>
        <w:pStyle w:val="Heading1"/>
      </w:pPr>
      <w:r>
        <w:t xml:space="preserve">Campaign Finance and Media Relationships</w:t>
      </w:r>
    </w:p>
    <w:bookmarkStart w:id="21" w:name="campaign-fundraising"/>
    <w:p>
      <w:pPr>
        <w:pStyle w:val="Heading3"/>
      </w:pPr>
      <w:r>
        <w:t xml:space="preserve">Campaign Fundraising</w:t>
      </w:r>
    </w:p>
    <w:p>
      <w:pPr>
        <w:pStyle w:val="FirstParagraph"/>
      </w:pPr>
      <w:r>
        <w:rPr>
          <w:bCs/>
          <w:b/>
        </w:rPr>
        <w:t xml:space="preserve">October 2024: Begich Questioned Crypto Influence On Opponent’s Campaign</w:t>
      </w:r>
      <w:r>
        <w:t xml:space="preserve"> </w:t>
      </w:r>
      <w:r>
        <w:t xml:space="preserve">According to Anchorage Daily News,</w:t>
      </w:r>
      <w:r>
        <w:t xml:space="preserve"> </w:t>
      </w:r>
      <w:r>
        <w:t xml:space="preserve">“</w:t>
      </w:r>
      <w:r>
        <w:t xml:space="preserve">Begich seized on her apparent lack of expertise with crypto and said that showed how influence is peddled in Washington.</w:t>
      </w:r>
      <w:r>
        <w:t xml:space="preserve"> </w:t>
      </w:r>
      <w:r>
        <w:t xml:space="preserve">‘</w:t>
      </w:r>
      <w:r>
        <w:t xml:space="preserve">And I wanted to raise this question because I wanted to show Alaskans, look, this is how people buy votes in Congress. This is what they do,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[Anchorage Daily News (Alaska),</w:t>
      </w:r>
      <w:r>
        <w:t xml:space="preserve"> </w:t>
      </w:r>
      <w:hyperlink r:id="rId20">
        <w:r>
          <w:rPr>
            <w:rStyle w:val="Hyperlink"/>
          </w:rPr>
          <w:t xml:space="preserve">10/11/24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5M-YN31-DXVP-T0B5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5M-YN31-DXVP-T0B5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2026-01-27T02:09:08Z</dcterms:created>
  <dcterms:modified xsi:type="dcterms:W3CDTF">2026-01-27T02:09:08Z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