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positions-on-housing-policy"/>
    <w:p>
      <w:pPr>
        <w:pStyle w:val="Heading1"/>
      </w:pPr>
      <w:r>
        <w:t xml:space="preserve">Nick Begich’s Positions On Housing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Affordable Housing Access and Development</w:t>
      </w:r>
    </w:p>
    <w:p>
      <w:pPr>
        <w:numPr>
          <w:ilvl w:val="0"/>
          <w:numId w:val="1001"/>
        </w:numPr>
        <w:pStyle w:val="Compact"/>
      </w:pPr>
      <w:r>
        <w:t xml:space="preserve">Regulation, Policy, and Land Use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