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e62789fb52dc4682435f8ae5904bf831ebc1d9"/>
    <w:p>
      <w:pPr>
        <w:pStyle w:val="Heading1"/>
      </w:pPr>
      <w:r>
        <w:t xml:space="preserve">Nick Begich’s Positions On Civil Rights and Liberties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Voting Rights and Election Integrity</w:t>
      </w:r>
    </w:p>
    <w:p>
      <w:pPr>
        <w:numPr>
          <w:ilvl w:val="0"/>
          <w:numId w:val="1001"/>
        </w:numPr>
        <w:pStyle w:val="Compact"/>
      </w:pPr>
      <w:r>
        <w:t xml:space="preserve">Freedom of Speech, Expression, and Privacy</w:t>
      </w:r>
    </w:p>
    <w:p>
      <w:pPr>
        <w:numPr>
          <w:ilvl w:val="0"/>
          <w:numId w:val="1001"/>
        </w:numPr>
        <w:pStyle w:val="Compact"/>
      </w:pPr>
      <w:r>
        <w:t xml:space="preserve">Engagement with Minority and Indigenous Rights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