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private-sector-career"/>
    <w:p>
      <w:pPr>
        <w:pStyle w:val="Heading1"/>
      </w:pPr>
      <w:r>
        <w:t xml:space="preserve">Nick Begich’s Private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Entrepreneurship and Business Ventures</w:t>
      </w:r>
    </w:p>
    <w:p>
      <w:pPr>
        <w:numPr>
          <w:ilvl w:val="0"/>
          <w:numId w:val="1001"/>
        </w:numPr>
        <w:pStyle w:val="Compact"/>
      </w:pPr>
      <w:r>
        <w:t xml:space="preserve">Professional Achievements and Activities</w:t>
      </w:r>
    </w:p>
    <w:p>
      <w:pPr>
        <w:numPr>
          <w:ilvl w:val="0"/>
          <w:numId w:val="1001"/>
        </w:numPr>
        <w:pStyle w:val="Compact"/>
      </w:pPr>
      <w:r>
        <w:t xml:space="preserve">Transition from Private Sector to Politics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