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campaigns-for-office"/>
    <w:p>
      <w:pPr>
        <w:pStyle w:val="Heading1"/>
      </w:pPr>
      <w:r>
        <w:t xml:space="preserve">Nick Begich’s Campaigns for Office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Electoral History and Campaigns</w:t>
      </w:r>
    </w:p>
    <w:p>
      <w:pPr>
        <w:numPr>
          <w:ilvl w:val="0"/>
          <w:numId w:val="1001"/>
        </w:numPr>
        <w:pStyle w:val="Compact"/>
      </w:pPr>
      <w:r>
        <w:t xml:space="preserve">Community Engagement and Public Image</w:t>
      </w:r>
    </w:p>
    <w:p>
      <w:pPr>
        <w:numPr>
          <w:ilvl w:val="0"/>
          <w:numId w:val="1001"/>
        </w:numPr>
        <w:pStyle w:val="Compact"/>
      </w:pPr>
      <w:r>
        <w:t xml:space="preserve">Policy Positions and Platform</w:t>
      </w:r>
    </w:p>
    <w:p>
      <w:pPr>
        <w:numPr>
          <w:ilvl w:val="0"/>
          <w:numId w:val="1001"/>
        </w:numPr>
        <w:pStyle w:val="Compact"/>
      </w:pPr>
      <w:r>
        <w:t xml:space="preserve">2024 U.S. House Campaign</w:t>
      </w:r>
    </w:p>
    <w:p>
      <w:pPr>
        <w:numPr>
          <w:ilvl w:val="0"/>
          <w:numId w:val="1001"/>
        </w:numPr>
        <w:pStyle w:val="Compact"/>
      </w:pPr>
      <w:r>
        <w:t xml:space="preserve">2022 U.S. House Campaigns</w:t>
      </w:r>
    </w:p>
    <w:p>
      <w:pPr>
        <w:numPr>
          <w:ilvl w:val="0"/>
          <w:numId w:val="1001"/>
        </w:numPr>
        <w:pStyle w:val="Compact"/>
      </w:pPr>
      <w:r>
        <w:t xml:space="preserve">Campaign Management and Endorsements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