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dc5cb470f48827f0acd1a181e97c1dfff067032"/>
    <w:p>
      <w:pPr>
        <w:pStyle w:val="Heading1"/>
      </w:pPr>
      <w:r>
        <w:t xml:space="preserve">Nick Begich’s Positions On Agriculture, Livestock and Fishing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Fisheries, Livestock, and Rural Community Issues</w:t>
      </w:r>
    </w:p>
    <w:p>
      <w:pPr>
        <w:numPr>
          <w:ilvl w:val="0"/>
          <w:numId w:val="1001"/>
        </w:numPr>
        <w:pStyle w:val="Compact"/>
      </w:pPr>
      <w:r>
        <w:t xml:space="preserve">Agricultural Policy and Resource Development</w:t>
      </w:r>
    </w:p>
    <w:p>
      <w:pPr>
        <w:numPr>
          <w:ilvl w:val="0"/>
          <w:numId w:val="1001"/>
        </w:numPr>
        <w:pStyle w:val="Compact"/>
      </w:pPr>
      <w:r>
        <w:t xml:space="preserve">Regulatory Environment and Governance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2026-01-27T02:09:07Z</dcterms:created>
  <dcterms:modified xsi:type="dcterms:W3CDTF">2026-01-27T02:09:07Z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