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religion"/>
    <w:p>
      <w:pPr>
        <w:pStyle w:val="Heading1"/>
      </w:pPr>
      <w:r>
        <w:t xml:space="preserve">María Salazar’s Religion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Personal Values and Ethical Framework</w:t>
      </w:r>
    </w:p>
    <w:p>
      <w:pPr>
        <w:numPr>
          <w:ilvl w:val="0"/>
          <w:numId w:val="1001"/>
        </w:numPr>
        <w:pStyle w:val="Compact"/>
      </w:pPr>
      <w:r>
        <w:t xml:space="preserve">Personal Beliefs and Faith Background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