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engagement-and-reunification"/>
    <w:p>
      <w:pPr>
        <w:pStyle w:val="Heading1"/>
      </w:pPr>
      <w:r>
        <w:t xml:space="preserve">Community Engagement and Reunification</w:t>
      </w:r>
    </w:p>
    <w:bookmarkStart w:id="23" w:name="summary"/>
    <w:p>
      <w:pPr>
        <w:pStyle w:val="Heading3"/>
      </w:pPr>
      <w:r>
        <w:t xml:space="preserve">Summary</w:t>
      </w:r>
    </w:p>
    <w:p>
      <w:pPr>
        <w:numPr>
          <w:ilvl w:val="0"/>
          <w:numId w:val="1001"/>
        </w:numPr>
      </w:pPr>
      <w:r>
        <w:t xml:space="preserve">Immigration policy is a major concern in María Elvira Salazar’s district, particularly due to the impacts of the Cuban government’s response to protests and the resulting exodus of Cubans (</w:t>
      </w:r>
      <w:hyperlink r:id="rId20">
        <w:r>
          <w:rPr>
            <w:rStyle w:val="Hyperlink"/>
          </w:rPr>
          <w:t xml:space="preserve">Florida Times-Union, 3/2/23</w:t>
        </w:r>
      </w:hyperlink>
      <w:r>
        <w:t xml:space="preserve">).</w:t>
      </w:r>
    </w:p>
    <w:p>
      <w:pPr>
        <w:numPr>
          <w:ilvl w:val="0"/>
          <w:numId w:val="1001"/>
        </w:numPr>
      </w:pPr>
      <w:r>
        <w:t xml:space="preserve">Salazar emphasized that her district supports her stance on immigration and appreciates her advocacy on the issue (</w:t>
      </w:r>
      <w:hyperlink r:id="rId20">
        <w:r>
          <w:rPr>
            <w:rStyle w:val="Hyperlink"/>
          </w:rPr>
          <w:t xml:space="preserve">Florida Times-Union, 3/2/23</w:t>
        </w:r>
      </w:hyperlink>
      <w:r>
        <w:t xml:space="preserve">).</w:t>
      </w:r>
    </w:p>
    <w:p>
      <w:pPr>
        <w:numPr>
          <w:ilvl w:val="0"/>
          <w:numId w:val="1001"/>
        </w:numPr>
      </w:pPr>
      <w:r>
        <w:t xml:space="preserve">Proposed travel bans on Cuban and Venezuelan nationals present a dilemma for Salazar and other Miami congressional members, as these measures could harm many constituents with family ties to those countries (</w:t>
      </w:r>
      <w:hyperlink r:id="rId21">
        <w:r>
          <w:rPr>
            <w:rStyle w:val="Hyperlink"/>
          </w:rPr>
          <w:t xml:space="preserve">Orlando Sentinel, 3/15/25</w:t>
        </w:r>
      </w:hyperlink>
      <w:r>
        <w:t xml:space="preserve">;</w:t>
      </w:r>
      <w:r>
        <w:t xml:space="preserve"> </w:t>
      </w:r>
      <w:hyperlink r:id="rId22">
        <w:r>
          <w:rPr>
            <w:rStyle w:val="Hyperlink"/>
          </w:rPr>
          <w:t xml:space="preserve">Sun-Sentinel, 3/19/25</w:t>
        </w:r>
      </w:hyperlink>
      <w:r>
        <w:t xml:space="preserve">).</w:t>
      </w:r>
    </w:p>
    <w:p>
      <w:pPr>
        <w:numPr>
          <w:ilvl w:val="0"/>
          <w:numId w:val="1001"/>
        </w:numPr>
      </w:pPr>
      <w:r>
        <w:t xml:space="preserve">The political climate forces Salazar and her colleagues to choose between opposing Trump administration policies or supporting actions that may negatively affect their own community (</w:t>
      </w:r>
      <w:hyperlink r:id="rId22">
        <w:r>
          <w:rPr>
            <w:rStyle w:val="Hyperlink"/>
          </w:rPr>
          <w:t xml:space="preserve">Sun-Sentinel, 3/19/25</w:t>
        </w:r>
      </w:hyperlink>
      <w:r>
        <w:t xml:space="preserve">).</w:t>
      </w:r>
    </w:p>
    <w:p>
      <w:pPr>
        <w:numPr>
          <w:ilvl w:val="0"/>
          <w:numId w:val="1001"/>
        </w:numPr>
      </w:pPr>
      <w:r>
        <w:t xml:space="preserve">This dynamic creates a vulnerability where representatives may face backlash from either party leadership or constituents, depending on their stance regarding controversial immigration and travel policies.</w:t>
      </w:r>
    </w:p>
    <w:bookmarkEnd w:id="23"/>
    <w:bookmarkStart w:id="24" w:name="outreach-to-local-immigrant-communities"/>
    <w:p>
      <w:pPr>
        <w:pStyle w:val="Heading3"/>
      </w:pPr>
      <w:r>
        <w:t xml:space="preserve">Outreach to Local Immigrant Communities</w:t>
      </w:r>
    </w:p>
    <w:p>
      <w:pPr>
        <w:pStyle w:val="FirstParagraph"/>
      </w:pPr>
      <w:r>
        <w:rPr>
          <w:bCs/>
          <w:b/>
        </w:rPr>
        <w:t xml:space="preserve">2023: Salazar Noted Importance Of Immigration Policy To Her District</w:t>
      </w:r>
      <w:r>
        <w:t xml:space="preserve"> </w:t>
      </w:r>
      <w:r>
        <w:t xml:space="preserve">According to Florida Times-Union,</w:t>
      </w:r>
      <w:r>
        <w:t xml:space="preserve"> </w:t>
      </w:r>
      <w:r>
        <w:t xml:space="preserve">“</w:t>
      </w:r>
      <w:r>
        <w:t xml:space="preserve">This issue is of particular importance in her district, she said. Massive protests that erupted in Cuba in July 2021 and the government’s response to them have played a role in a more recent exodus of Cubans.</w:t>
      </w:r>
      <w:r>
        <w:t xml:space="preserve">”</w:t>
      </w:r>
      <w:r>
        <w:t xml:space="preserve"> </w:t>
      </w:r>
      <w:r>
        <w:t xml:space="preserve">[Florida Times-Union (Jacksonville),</w:t>
      </w:r>
      <w:r>
        <w:t xml:space="preserve"> </w:t>
      </w:r>
      <w:hyperlink r:id="rId20">
        <w:r>
          <w:rPr>
            <w:rStyle w:val="Hyperlink"/>
          </w:rPr>
          <w:t xml:space="preserve">3/2/23</w:t>
        </w:r>
      </w:hyperlink>
      <w:r>
        <w:t xml:space="preserve">]</w:t>
      </w:r>
    </w:p>
    <w:p>
      <w:pPr>
        <w:pStyle w:val="BodyText"/>
      </w:pPr>
      <w:r>
        <w:rPr>
          <w:bCs/>
          <w:b/>
        </w:rPr>
        <w:t xml:space="preserve">2023: Salazar Asserted District Support For Her Immigration Views</w:t>
      </w:r>
      <w:r>
        <w:t xml:space="preserve"> </w:t>
      </w:r>
      <w:r>
        <w:t xml:space="preserve">According to Florida Times-Union,</w:t>
      </w:r>
      <w:r>
        <w:t xml:space="preserve"> </w:t>
      </w:r>
      <w:r>
        <w:t xml:space="preserve">‘</w:t>
      </w:r>
      <w:r>
        <w:t xml:space="preserve">I do know that my district appreciates what I am saying,</w:t>
      </w:r>
      <w:r>
        <w:t xml:space="preserve">’</w:t>
      </w:r>
      <w:r>
        <w:t xml:space="preserve"> </w:t>
      </w:r>
      <w:r>
        <w:t xml:space="preserve">Salazar said. [Florida Times-Union (Jacksonville),</w:t>
      </w:r>
      <w:r>
        <w:t xml:space="preserve"> </w:t>
      </w:r>
      <w:hyperlink r:id="rId20">
        <w:r>
          <w:rPr>
            <w:rStyle w:val="Hyperlink"/>
          </w:rPr>
          <w:t xml:space="preserve">3/2/23</w:t>
        </w:r>
      </w:hyperlink>
      <w:r>
        <w:t xml:space="preserve">]</w:t>
      </w:r>
    </w:p>
    <w:p>
      <w:pPr>
        <w:pStyle w:val="BodyText"/>
      </w:pPr>
      <w:r>
        <w:rPr>
          <w:bCs/>
          <w:b/>
        </w:rPr>
        <w:t xml:space="preserve">2025: Orlando Sentinel Reported María Elvira Salazar Was Placed In Difficult Position By Proposed Trump Travel Ban</w:t>
      </w:r>
      <w:r>
        <w:t xml:space="preserve"> </w:t>
      </w:r>
      <w:r>
        <w:t xml:space="preserve">According to Orlando Sentinel,</w:t>
      </w:r>
      <w:r>
        <w:t xml:space="preserve"> </w:t>
      </w:r>
      <w:r>
        <w:t xml:space="preserve">“</w:t>
      </w:r>
      <w:r>
        <w:t xml:space="preserve">That will place members of the Miami congressional delegation, the Cuban American Republicans Mario Díaz-Balart, María Elvira Salazar and Carlos Giménez, in a difficult position, having to oppose a Trump administration with little tolerance for critics or support a policy that will hurt many in the community they represent, said Eduardo Gamarra, a political science professor at Florida International University.</w:t>
      </w:r>
      <w:r>
        <w:t xml:space="preserve">”</w:t>
      </w:r>
      <w:r>
        <w:t xml:space="preserve"> </w:t>
      </w:r>
      <w:r>
        <w:t xml:space="preserve">[Orlando Sentinel (Florida),</w:t>
      </w:r>
      <w:r>
        <w:t xml:space="preserve"> </w:t>
      </w:r>
      <w:hyperlink r:id="rId21">
        <w:r>
          <w:rPr>
            <w:rStyle w:val="Hyperlink"/>
          </w:rPr>
          <w:t xml:space="preserve">3/15/25</w:t>
        </w:r>
      </w:hyperlink>
      <w:r>
        <w:t xml:space="preserve">]</w:t>
      </w:r>
    </w:p>
    <w:p>
      <w:pPr>
        <w:pStyle w:val="BodyText"/>
      </w:pPr>
      <w:r>
        <w:rPr>
          <w:bCs/>
          <w:b/>
        </w:rPr>
        <w:t xml:space="preserve">2025: Sun-Sentinel Reported María Elvira Salazar Was Placed In A Difficult Position By Proposed Travel Bans On Cuban And Venezuelan Nationals</w:t>
      </w:r>
      <w:r>
        <w:t xml:space="preserve"> </w:t>
      </w:r>
      <w:r>
        <w:t xml:space="preserve">According to Sun-Sentinel,</w:t>
      </w:r>
      <w:r>
        <w:t xml:space="preserve"> </w:t>
      </w:r>
      <w:r>
        <w:t xml:space="preserve">“</w:t>
      </w:r>
      <w:r>
        <w:t xml:space="preserve">The bans, at least as sources have outlined them to date, will directly affect many in South Florida with relatives in the targeted countries. That will place members of the Miami congressional delegation, the Cuban American Republicans Mario Díaz-Balart, María Elvira Salazar and Carlos Giménez, in a difficult position, having to oppose a Trump administration with little tolerance for critics or support a policy that will hurt many in the community they represent, said Eduardo Gamarra, a political science professor at Florida International University.</w:t>
      </w:r>
      <w:r>
        <w:t xml:space="preserve">”</w:t>
      </w:r>
      <w:r>
        <w:t xml:space="preserve"> </w:t>
      </w:r>
      <w:r>
        <w:t xml:space="preserve">[Sun-Sentinel (Fort Lauderdale),</w:t>
      </w:r>
      <w:r>
        <w:t xml:space="preserve"> </w:t>
      </w:r>
      <w:hyperlink r:id="rId22">
        <w:r>
          <w:rPr>
            <w:rStyle w:val="Hyperlink"/>
          </w:rPr>
          <w:t xml:space="preserve">3/19/25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NW-0VK1-JBSS-G1W9-00000-00&amp;context=1519360" TargetMode="External" /><Relationship Type="http://schemas.openxmlformats.org/officeDocument/2006/relationships/hyperlink" Id="rId21" Target="https://advance.lexis.com/api/document?collection=news&amp;id=urn:contentItem:6FBG-FC63-RS7N-1095-00000-00&amp;context=1519360" TargetMode="External" /><Relationship Type="http://schemas.openxmlformats.org/officeDocument/2006/relationships/hyperlink" Id="rId22" Target="https://advance.lexis.com/api/document?collection=news&amp;id=urn:contentItem:6FCR-XB53-RRWF-P2V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NW-0VK1-JBSS-G1W9-00000-00&amp;context=1519360" TargetMode="External" /><Relationship Type="http://schemas.openxmlformats.org/officeDocument/2006/relationships/hyperlink" Id="rId21" Target="https://advance.lexis.com/api/document?collection=news&amp;id=urn:contentItem:6FBG-FC63-RS7N-1095-00000-00&amp;context=1519360" TargetMode="External" /><Relationship Type="http://schemas.openxmlformats.org/officeDocument/2006/relationships/hyperlink" Id="rId22" Target="https://advance.lexis.com/api/document?collection=news&amp;id=urn:contentItem:6FCR-XB53-RRWF-P2V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