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esponses-to-housing-market-challenges"/>
    <w:p>
      <w:pPr>
        <w:pStyle w:val="Heading1"/>
      </w:pPr>
      <w:r>
        <w:t xml:space="preserve">Responses to Housing Market Challenges</w:t>
      </w:r>
    </w:p>
    <w:bookmarkStart w:id="21" w:name="approach-to-rising-housing-costs"/>
    <w:p>
      <w:pPr>
        <w:pStyle w:val="Heading3"/>
      </w:pPr>
      <w:r>
        <w:t xml:space="preserve">Approach to rising housing costs</w:t>
      </w:r>
    </w:p>
    <w:p>
      <w:pPr>
        <w:pStyle w:val="FirstParagraph"/>
      </w:pPr>
      <w:r>
        <w:rPr>
          <w:bCs/>
          <w:b/>
        </w:rPr>
        <w:t xml:space="preserve">Rep. Salazar Expressed Concern Over Increasing Windstorm Insurance Rates Affecting Cutler Bay Homeowners</w:t>
      </w:r>
      <w:r>
        <w:t xml:space="preserve"> </w:t>
      </w:r>
      <w:r>
        <w:t xml:space="preserve">According to South Miami News,</w:t>
      </w:r>
      <w:r>
        <w:t xml:space="preserve"> </w:t>
      </w:r>
      <w:r>
        <w:t xml:space="preserve">“</w:t>
      </w:r>
      <w:r>
        <w:t xml:space="preserve">Rep. Salazar expressed her overall concerns with the Cutler Bay community regarding Citizen’s Insurance and the continual increase in windstorm rates affecting every homeowner.</w:t>
      </w:r>
      <w:r>
        <w:t xml:space="preserve">”</w:t>
      </w:r>
      <w:r>
        <w:t xml:space="preserve"> </w:t>
      </w:r>
      <w:r>
        <w:t xml:space="preserve">[South Miami News (Florida),</w:t>
      </w:r>
      <w:r>
        <w:t xml:space="preserve"> </w:t>
      </w:r>
      <w:hyperlink r:id="rId20">
        <w:r>
          <w:rPr>
            <w:rStyle w:val="Hyperlink"/>
          </w:rPr>
          <w:t xml:space="preserve">1/23/24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5G-GKR1-DXVP-T28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5G-GKR1-DXVP-T28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