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maría-salazars-positions-on-guns-policy"/>
    <w:p>
      <w:pPr>
        <w:pStyle w:val="Heading1"/>
      </w:pPr>
      <w:r>
        <w:t xml:space="preserve">María Salazar’s Positions On Guns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Actions and Voting Record</w:t>
      </w:r>
    </w:p>
    <w:p>
      <w:pPr>
        <w:numPr>
          <w:ilvl w:val="0"/>
          <w:numId w:val="1001"/>
        </w:numPr>
        <w:pStyle w:val="Compact"/>
      </w:pPr>
      <w:r>
        <w:t xml:space="preserve">Advocacy, Endorsements, and Political Alliances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