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f24cf927495b534a8719d8016f4d41de4604c5b"/>
    <w:p>
      <w:pPr>
        <w:pStyle w:val="Heading1"/>
      </w:pPr>
      <w:r>
        <w:t xml:space="preserve">María Salazar’s Positions On Foreign Policy and International Trade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Positions on Latin American Foreign Policy</w:t>
      </w:r>
    </w:p>
    <w:p>
      <w:pPr>
        <w:numPr>
          <w:ilvl w:val="0"/>
          <w:numId w:val="1001"/>
        </w:numPr>
        <w:pStyle w:val="Compact"/>
      </w:pPr>
      <w:r>
        <w:t xml:space="preserve">Positions on U.S. International Trade Policy</w:t>
      </w:r>
    </w:p>
    <w:p>
      <w:pPr>
        <w:numPr>
          <w:ilvl w:val="0"/>
          <w:numId w:val="1001"/>
        </w:numPr>
        <w:pStyle w:val="Compact"/>
      </w:pPr>
      <w:r>
        <w:t xml:space="preserve">Positions on European, Asian, and Global Security Issues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