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legislative-actions-and-voting-record"/>
    <w:p>
      <w:pPr>
        <w:pStyle w:val="Heading1"/>
      </w:pPr>
      <w:r>
        <w:t xml:space="preserve">Legislative Actions and Voting Record</w:t>
      </w:r>
    </w:p>
    <w:bookmarkStart w:id="24" w:name="summary"/>
    <w:p>
      <w:pPr>
        <w:pStyle w:val="Heading3"/>
      </w:pPr>
      <w:r>
        <w:t xml:space="preserve">Summary</w:t>
      </w:r>
    </w:p>
    <w:p>
      <w:pPr>
        <w:numPr>
          <w:ilvl w:val="0"/>
          <w:numId w:val="1001"/>
        </w:numPr>
      </w:pPr>
      <w:r>
        <w:t xml:space="preserve">Supported a carbon tax proposal in 2018, potentially alienating fiscal conservatives and the anti-tax base (Source:</w:t>
      </w:r>
      <w:r>
        <w:t xml:space="preserve"> </w:t>
      </w:r>
      <w:hyperlink r:id="rId20">
        <w:r>
          <w:rPr>
            <w:rStyle w:val="Hyperlink"/>
          </w:rPr>
          <w:t xml:space="preserve">Miami Herald, 9/26/18</w:t>
        </w:r>
      </w:hyperlink>
      <w:r>
        <w:t xml:space="preserve">)</w:t>
      </w:r>
    </w:p>
    <w:p>
      <w:pPr>
        <w:numPr>
          <w:ilvl w:val="0"/>
          <w:numId w:val="1001"/>
        </w:numPr>
      </w:pPr>
      <w:r>
        <w:t xml:space="preserve">Voted against designating wilderness areas and blocking uranium mining near the Grand Canyon, which could be seen as opposing environmental protections (Source:</w:t>
      </w:r>
      <w:r>
        <w:t xml:space="preserve"> </w:t>
      </w:r>
      <w:hyperlink r:id="rId21">
        <w:r>
          <w:rPr>
            <w:rStyle w:val="Hyperlink"/>
          </w:rPr>
          <w:t xml:space="preserve">Sarasota Herald Tribune, 2/28/21</w:t>
        </w:r>
      </w:hyperlink>
      <w:r>
        <w:t xml:space="preserve">)</w:t>
      </w:r>
    </w:p>
    <w:p>
      <w:pPr>
        <w:numPr>
          <w:ilvl w:val="0"/>
          <w:numId w:val="1001"/>
        </w:numPr>
      </w:pPr>
      <w:r>
        <w:t xml:space="preserve">Actively raised concerns about an EPA chemical ban, potentially placing small business interests over environmental health considerations (Source:</w:t>
      </w:r>
      <w:r>
        <w:t xml:space="preserve"> </w:t>
      </w:r>
      <w:hyperlink r:id="rId22">
        <w:r>
          <w:rPr>
            <w:rStyle w:val="Hyperlink"/>
          </w:rPr>
          <w:t xml:space="preserve">Miami Herald, 7/18/23</w:t>
        </w:r>
      </w:hyperlink>
      <w:r>
        <w:t xml:space="preserve">)</w:t>
      </w:r>
    </w:p>
    <w:p>
      <w:pPr>
        <w:numPr>
          <w:ilvl w:val="0"/>
          <w:numId w:val="1001"/>
        </w:numPr>
      </w:pPr>
      <w:r>
        <w:t xml:space="preserve">Voted to block energy reforms that would transition from fossil fuels to clean energy, making her vulnerable to climate action advocates (Source:</w:t>
      </w:r>
      <w:r>
        <w:t xml:space="preserve"> </w:t>
      </w:r>
      <w:hyperlink r:id="rId21">
        <w:r>
          <w:rPr>
            <w:rStyle w:val="Hyperlink"/>
          </w:rPr>
          <w:t xml:space="preserve">Sarasota Herald Tribune, 2/28/21</w:t>
        </w:r>
      </w:hyperlink>
      <w:r>
        <w:t xml:space="preserve">)</w:t>
      </w:r>
    </w:p>
    <w:p>
      <w:pPr>
        <w:numPr>
          <w:ilvl w:val="0"/>
          <w:numId w:val="1001"/>
        </w:numPr>
      </w:pPr>
      <w:r>
        <w:t xml:space="preserve">Focus on local water quality earmarks could be viewed as prioritizing local interests over broader national issues or as</w:t>
      </w:r>
      <w:r>
        <w:t xml:space="preserve"> </w:t>
      </w:r>
      <w:r>
        <w:t xml:space="preserve">“</w:t>
      </w:r>
      <w:r>
        <w:t xml:space="preserve">pork barrel</w:t>
      </w:r>
      <w:r>
        <w:t xml:space="preserve">”</w:t>
      </w:r>
      <w:r>
        <w:t xml:space="preserve"> </w:t>
      </w:r>
      <w:r>
        <w:t xml:space="preserve">spending (Source:</w:t>
      </w:r>
      <w:r>
        <w:t xml:space="preserve"> </w:t>
      </w:r>
      <w:hyperlink r:id="rId23">
        <w:r>
          <w:rPr>
            <w:rStyle w:val="Hyperlink"/>
          </w:rPr>
          <w:t xml:space="preserve">Miami Herald, 3/11/22</w:t>
        </w:r>
      </w:hyperlink>
      <w:r>
        <w:t xml:space="preserve">)</w:t>
      </w:r>
    </w:p>
    <w:bookmarkEnd w:id="24"/>
    <w:bookmarkStart w:id="28" w:name="key-energy-and-environment-related-bills"/>
    <w:p>
      <w:pPr>
        <w:pStyle w:val="Heading3"/>
      </w:pPr>
      <w:r>
        <w:t xml:space="preserve">Key Energy and Environment-Related Bills</w:t>
      </w:r>
    </w:p>
    <w:bookmarkStart w:id="25" w:name="votes-on-renewable-energy-legislation"/>
    <w:p>
      <w:pPr>
        <w:pStyle w:val="Heading4"/>
      </w:pPr>
      <w:r>
        <w:t xml:space="preserve">Votes on Renewable Energy Legislation</w:t>
      </w:r>
    </w:p>
    <w:p>
      <w:pPr>
        <w:pStyle w:val="FirstParagraph"/>
      </w:pPr>
      <w:r>
        <w:rPr>
          <w:bCs/>
          <w:b/>
        </w:rPr>
        <w:t xml:space="preserve">September 2018: María Salazar Supported Carbon Tax Proposal By Carlos Curbelo</w:t>
      </w:r>
      <w:r>
        <w:t xml:space="preserve"> </w:t>
      </w:r>
      <w:r>
        <w:t xml:space="preserve">According to Miami Herald,</w:t>
      </w:r>
      <w:r>
        <w:t xml:space="preserve"> </w:t>
      </w:r>
      <w:r>
        <w:t xml:space="preserve">“</w:t>
      </w:r>
      <w:r>
        <w:t xml:space="preserve">She also said she’d vote for the carbon tax proposal by Miami Rep. Carlos Curbelo, which would provide $700 billion for infrastructure by taxing coal and natural gas emissions, if it had any chance of becoming law in a Republican-controlled Congress.</w:t>
      </w:r>
      <w:r>
        <w:t xml:space="preserve">”</w:t>
      </w:r>
      <w:r>
        <w:t xml:space="preserve"> </w:t>
      </w:r>
      <w:r>
        <w:t xml:space="preserve">[Miami Herald,</w:t>
      </w:r>
      <w:r>
        <w:t xml:space="preserve"> </w:t>
      </w:r>
      <w:hyperlink r:id="rId20">
        <w:r>
          <w:rPr>
            <w:rStyle w:val="Hyperlink"/>
          </w:rPr>
          <w:t xml:space="preserve">9/26/18</w:t>
        </w:r>
      </w:hyperlink>
      <w:r>
        <w:t xml:space="preserve">]</w:t>
      </w:r>
    </w:p>
    <w:bookmarkEnd w:id="25"/>
    <w:bookmarkStart w:id="26" w:name="X87cd9c2c9bff06a4b544ccf267ac69196755f5e"/>
    <w:p>
      <w:pPr>
        <w:pStyle w:val="Heading4"/>
      </w:pPr>
      <w:r>
        <w:t xml:space="preserve">Votes Related to Environmental Protections</w:t>
      </w:r>
    </w:p>
    <w:p>
      <w:pPr>
        <w:pStyle w:val="FirstParagraph"/>
      </w:pPr>
      <w:r>
        <w:rPr>
          <w:bCs/>
          <w:b/>
        </w:rPr>
        <w:t xml:space="preserve">February 2021: Salazar Voted Against Protecting Grand Canyon and Wilderness Areas</w:t>
      </w:r>
      <w:r>
        <w:t xml:space="preserve"> </w:t>
      </w:r>
      <w:r>
        <w:t xml:space="preserve">According to Sarasota Herald Tribune,</w:t>
      </w:r>
      <w:r>
        <w:t xml:space="preserve"> </w:t>
      </w:r>
      <w:r>
        <w:t xml:space="preserve">“</w:t>
      </w:r>
      <w:r>
        <w:t xml:space="preserve">Voting no: Gaetz, Dunn, Cammack, Rutherford, Waltz, Posey, Webster, Bilirakis, Franklin, C. Scott, Buchanan, Steube, Mast, Donalds, Diaz-Balart, Gimenez, Salazar</w:t>
      </w:r>
      <w:r>
        <w:t xml:space="preserve">”</w:t>
      </w:r>
      <w:r>
        <w:t xml:space="preserve"> </w:t>
      </w:r>
      <w:r>
        <w:t xml:space="preserve">in the vote on HR 803, which would protect public land in several states as wilderness and ban uranium mining claims near the Grand Canyon. [Sarasota Herald Tribune (Florida),</w:t>
      </w:r>
      <w:r>
        <w:t xml:space="preserve"> </w:t>
      </w:r>
      <w:hyperlink r:id="rId21">
        <w:r>
          <w:rPr>
            <w:rStyle w:val="Hyperlink"/>
          </w:rPr>
          <w:t xml:space="preserve">2/28/21</w:t>
        </w:r>
      </w:hyperlink>
      <w:r>
        <w:t xml:space="preserve">]</w:t>
      </w:r>
    </w:p>
    <w:p>
      <w:pPr>
        <w:pStyle w:val="BodyText"/>
      </w:pPr>
      <w:r>
        <w:rPr>
          <w:bCs/>
          <w:b/>
        </w:rPr>
        <w:t xml:space="preserve">June 2023: Salazar Raised Concerns About EPA PCE Ban With House Committee on Small Business</w:t>
      </w:r>
      <w:r>
        <w:t xml:space="preserve"> </w:t>
      </w:r>
      <w:r>
        <w:t xml:space="preserve">According to Miami Herald,</w:t>
      </w:r>
      <w:r>
        <w:t xml:space="preserve"> </w:t>
      </w:r>
      <w:r>
        <w:t xml:space="preserve">“</w:t>
      </w:r>
      <w:r>
        <w:t xml:space="preserve">Salazar is among the Republicans on the House Committee on Small Business who have raised concerns regarding a proposed ban by the Environmental Protection Agency on a chemical widely used by dry cleaners since the 1940s to remove stains from clothing. In a letter sent late last month to the EPA, Salazar and her colleagues pressed for more information and said the agency</w:t>
      </w:r>
      <w:r>
        <w:t xml:space="preserve"> </w:t>
      </w:r>
      <w:r>
        <w:t xml:space="preserve">‘</w:t>
      </w:r>
      <w:r>
        <w:t xml:space="preserve">may not have properly considered</w:t>
      </w:r>
      <w:r>
        <w:t xml:space="preserve">’</w:t>
      </w:r>
      <w:r>
        <w:t xml:space="preserve"> </w:t>
      </w:r>
      <w:r>
        <w:t xml:space="preserve">the consequences for small businesses while proposing the new rule to reduce the use of Perchloroethylene.</w:t>
      </w:r>
      <w:r>
        <w:t xml:space="preserve">”</w:t>
      </w:r>
      <w:r>
        <w:t xml:space="preserve"> </w:t>
      </w:r>
      <w:r>
        <w:t xml:space="preserve">[Miami Herald,</w:t>
      </w:r>
      <w:r>
        <w:t xml:space="preserve"> </w:t>
      </w:r>
      <w:hyperlink r:id="rId22">
        <w:r>
          <w:rPr>
            <w:rStyle w:val="Hyperlink"/>
          </w:rPr>
          <w:t xml:space="preserve">7/18/23</w:t>
        </w:r>
      </w:hyperlink>
      <w:r>
        <w:t xml:space="preserve">]</w:t>
      </w:r>
    </w:p>
    <w:p>
      <w:pPr>
        <w:pStyle w:val="BodyText"/>
      </w:pPr>
      <w:r>
        <w:rPr>
          <w:bCs/>
          <w:b/>
        </w:rPr>
        <w:t xml:space="preserve">July 2023: Salazar’s Office Reported EPA Acknowledgement But No Response To Concerns</w:t>
      </w:r>
      <w:r>
        <w:t xml:space="preserve"> </w:t>
      </w:r>
      <w:r>
        <w:t xml:space="preserve">According to Miami Herald,</w:t>
      </w:r>
      <w:r>
        <w:t xml:space="preserve"> </w:t>
      </w:r>
      <w:r>
        <w:t xml:space="preserve">“</w:t>
      </w:r>
      <w:r>
        <w:t xml:space="preserve">Republicans on the House Committee on Small Business gave the EPA until Thursday July 13 to respond to their letter. According to Salazar’s office the EPA acknowledged the receipt of the letter but offered no response.</w:t>
      </w:r>
      <w:r>
        <w:t xml:space="preserve">”</w:t>
      </w:r>
      <w:r>
        <w:t xml:space="preserve"> </w:t>
      </w:r>
      <w:r>
        <w:t xml:space="preserve">[Miami Herald,</w:t>
      </w:r>
      <w:r>
        <w:t xml:space="preserve"> </w:t>
      </w:r>
      <w:hyperlink r:id="rId22">
        <w:r>
          <w:rPr>
            <w:rStyle w:val="Hyperlink"/>
          </w:rPr>
          <w:t xml:space="preserve">7/18/23</w:t>
        </w:r>
      </w:hyperlink>
      <w:r>
        <w:t xml:space="preserve">]</w:t>
      </w:r>
    </w:p>
    <w:bookmarkEnd w:id="26"/>
    <w:bookmarkStart w:id="27" w:name="votes-on-fossil-fuel-policy"/>
    <w:p>
      <w:pPr>
        <w:pStyle w:val="Heading4"/>
      </w:pPr>
      <w:r>
        <w:t xml:space="preserve">Votes on Fossil Fuel Policy</w:t>
      </w:r>
    </w:p>
    <w:p>
      <w:pPr>
        <w:pStyle w:val="FirstParagraph"/>
      </w:pPr>
      <w:r>
        <w:rPr>
          <w:bCs/>
          <w:b/>
        </w:rPr>
        <w:t xml:space="preserve">February 2021: Salazar Voted to Block Biden Energy Orders</w:t>
      </w:r>
      <w:r>
        <w:t xml:space="preserve"> </w:t>
      </w:r>
      <w:r>
        <w:t xml:space="preserve">According to Sarasota Herald Tribune,</w:t>
      </w:r>
      <w:r>
        <w:t xml:space="preserve"> </w:t>
      </w:r>
      <w:r>
        <w:t xml:space="preserve">“</w:t>
      </w:r>
      <w:r>
        <w:t xml:space="preserve">Voting yes: Gaetz, Dunn, Cammack, Rutherford, Waltz, Posey, Webster, Bilirakis, Franklin, C. Scott, Buchanan, Steube, Mast, Donalds, Diaz-Balart, Gimenez, Salazar</w:t>
      </w:r>
      <w:r>
        <w:t xml:space="preserve">”</w:t>
      </w:r>
      <w:r>
        <w:t xml:space="preserve"> </w:t>
      </w:r>
      <w:r>
        <w:t xml:space="preserve">for an amendment to prevent HR 803 from becoming law until after President Biden rescinded executive orders transforming the energy economy from fossil fuels to clean energy. [Sarasota Herald Tribune (Florida),</w:t>
      </w:r>
      <w:r>
        <w:t xml:space="preserve"> </w:t>
      </w:r>
      <w:hyperlink r:id="rId21">
        <w:r>
          <w:rPr>
            <w:rStyle w:val="Hyperlink"/>
          </w:rPr>
          <w:t xml:space="preserve">2/28/21</w:t>
        </w:r>
      </w:hyperlink>
      <w:r>
        <w:t xml:space="preserve">]</w:t>
      </w:r>
    </w:p>
    <w:bookmarkEnd w:id="27"/>
    <w:bookmarkEnd w:id="28"/>
    <w:bookmarkStart w:id="30" w:name="X7fa34ba9e8aa3efd1cd22e375c770da9d807edd"/>
    <w:p>
      <w:pPr>
        <w:pStyle w:val="Heading3"/>
      </w:pPr>
      <w:r>
        <w:t xml:space="preserve">Allocation of Resources and Federal Funding</w:t>
      </w:r>
    </w:p>
    <w:bookmarkStart w:id="29" w:name="Xf45e5efd71bf652c0e4ecf4ab36f1979be3a051"/>
    <w:p>
      <w:pPr>
        <w:pStyle w:val="Heading4"/>
      </w:pPr>
      <w:r>
        <w:t xml:space="preserve">Federal Funding for Environmental Projects</w:t>
      </w:r>
    </w:p>
    <w:p>
      <w:pPr>
        <w:pStyle w:val="FirstParagraph"/>
      </w:pPr>
      <w:r>
        <w:rPr>
          <w:bCs/>
          <w:b/>
        </w:rPr>
        <w:t xml:space="preserve">Salazar Secured Funding For Water Quality Projects In 2022</w:t>
      </w:r>
      <w:r>
        <w:t xml:space="preserve"> </w:t>
      </w:r>
      <w:r>
        <w:t xml:space="preserve">According to Miami Herald,</w:t>
      </w:r>
      <w:r>
        <w:t xml:space="preserve"> </w:t>
      </w:r>
      <w:r>
        <w:t xml:space="preserve">“</w:t>
      </w:r>
      <w:r>
        <w:t xml:space="preserve">Other projects funded through Salazar’s earmarks include $3 million for potable water improvements in West Miami (Rubio’s hometown) and $2 million for monitoring harmful algae in Biscayne Bay.</w:t>
      </w:r>
      <w:r>
        <w:t xml:space="preserve">”</w:t>
      </w:r>
      <w:r>
        <w:t xml:space="preserve"> </w:t>
      </w:r>
      <w:r>
        <w:t xml:space="preserve">[Miami Herald,</w:t>
      </w:r>
      <w:r>
        <w:t xml:space="preserve"> </w:t>
      </w:r>
      <w:hyperlink r:id="rId23">
        <w:r>
          <w:rPr>
            <w:rStyle w:val="Hyperlink"/>
          </w:rPr>
          <w:t xml:space="preserve">3/11/22</w:t>
        </w:r>
      </w:hyperlink>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TC0-4F51-DYJM-M2J6-00000-00&amp;context=1519360" TargetMode="External" /><Relationship Type="http://schemas.openxmlformats.org/officeDocument/2006/relationships/hyperlink" Id="rId21" Target="https://advance.lexis.com/api/document?collection=news&amp;id=urn:contentItem:623P-VY71-DXVP-V4KS-00000-00&amp;context=1519360" TargetMode="External" /><Relationship Type="http://schemas.openxmlformats.org/officeDocument/2006/relationships/hyperlink" Id="rId23" Target="https://advance.lexis.com/api/document?collection=news&amp;id=urn:contentItem:64YY-5S51-JC3J-X190-00000-00&amp;context=1519360" TargetMode="External" /><Relationship Type="http://schemas.openxmlformats.org/officeDocument/2006/relationships/hyperlink" Id="rId22" Target="https://advance.lexis.com/api/document?collection=news&amp;id=urn:contentItem:68R7-9241-DYJM-M4FP-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TC0-4F51-DYJM-M2J6-00000-00&amp;context=1519360" TargetMode="External" /><Relationship Type="http://schemas.openxmlformats.org/officeDocument/2006/relationships/hyperlink" Id="rId21" Target="https://advance.lexis.com/api/document?collection=news&amp;id=urn:contentItem:623P-VY71-DXVP-V4KS-00000-00&amp;context=1519360" TargetMode="External" /><Relationship Type="http://schemas.openxmlformats.org/officeDocument/2006/relationships/hyperlink" Id="rId23" Target="https://advance.lexis.com/api/document?collection=news&amp;id=urn:contentItem:64YY-5S51-JC3J-X190-00000-00&amp;context=1519360" TargetMode="External" /><Relationship Type="http://schemas.openxmlformats.org/officeDocument/2006/relationships/hyperlink" Id="rId22" Target="https://advance.lexis.com/api/document?collection=news&amp;id=urn:contentItem:68R7-9241-DYJM-M4FP-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2026-01-27T02:10:06Z</dcterms:created>
  <dcterms:modified xsi:type="dcterms:W3CDTF">2026-01-27T02:10:06Z</dcterms:modified>
</cp:coreProperties>
</file>

<file path=docProps/custom.xml><?xml version="1.0" encoding="utf-8"?>
<Properties xmlns="http://schemas.openxmlformats.org/officeDocument/2006/custom-properties" xmlns:vt="http://schemas.openxmlformats.org/officeDocument/2006/docPropsVTypes"/>
</file>