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a8933f777fc4037eb82596f57ab4a66a6f8779"/>
    <w:p>
      <w:pPr>
        <w:pStyle w:val="Heading1"/>
      </w:pPr>
      <w:r>
        <w:t xml:space="preserve">Legislative Initiatives and Voting Record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July 2021, Rep. Maria Elvira Salazar introduced the bipartisan Rebuilding Communities After Disasters Act to double the Small Business Administration (SBA) disaster loan limits for homeowners affected by major storms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bill proposed raising the maximum SBA loan for home repairs from $200,000 to $400,000, and for replacing household and personal belongings from $40,000 to $75,000, reflecting the increased cost of recovery after disasters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Salazar’s legislation received broad bipartisan support, with 35 co-sponsors across both parties, including Reps. Carlos Gimenez, Brian Mast, and Charlie Crist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Her office argued that the existing SBA disaster loan limits, unchanged since 1994, are outdated and not reflective of current home prices or post-disaster needs (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emphasized the need to modernize disaster assistance programs to ensure coastal communities can rebuild effectively in the face of rising home costs and more frequent storms (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bookmarkEnd w:id="22"/>
    <w:bookmarkStart w:id="25" w:name="Xbb13e456bbba4c7c9ba9c55391ad7c5dcdbc61b"/>
    <w:p>
      <w:pPr>
        <w:pStyle w:val="Heading3"/>
      </w:pPr>
      <w:r>
        <w:t xml:space="preserve">Disaster Relief Funding and Appropriations</w:t>
      </w:r>
    </w:p>
    <w:bookmarkStart w:id="23" w:name="X0ad17eecd2ee9b329d68e82b8907347db46514f"/>
    <w:p>
      <w:pPr>
        <w:pStyle w:val="Heading4"/>
      </w:pPr>
      <w:r>
        <w:t xml:space="preserve">Support for federal disaster aid packages</w:t>
      </w:r>
    </w:p>
    <w:p>
      <w:pPr>
        <w:pStyle w:val="FirstParagraph"/>
      </w:pPr>
      <w:r>
        <w:rPr>
          <w:bCs/>
          <w:b/>
        </w:rPr>
        <w:t xml:space="preserve">July 2021: Rep. Maria Elvira Salazar Introduced Bill To Double SBA Disaster Loan Limits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Miami Republican Rep. Maria Elvira Salazar introduced a bipartisan bill to double the limits on Small Business Administration loans that are doled out to homeowners after major storms.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7/2/21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2021: Salazar Authored Rebuilding Communities After Disasters Act To Raise Loan Caps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 authored the Rebuilding Communities After Disasters Act and introduced it on Tuesday, as Florida prepares for the possibility of Hurricane Elsa making landfall in the state.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7/2/21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2021: Salazar’s Bill Had 35 Bipartisan Co-Sponsors Including Rep. Gimenez, Rep. Mast, Rep. Crist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The bill has 35 co-sponsors from both parties, including Miami Republican Rep. Carlos Gimenez, Treasure Coast Republican Rep. Brian Mast, and St. Petersburg Democratic Rep. Charlie Crist.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7/2/21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2021: Salazar’s Bill Proposed Raising SBA Loan Limits For Home Repairs To $400,000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The bill increases the maximum loan amount a homeowner can apply for through the Small Business Administration from $200,000 to $400,000 for home repairs, and from $40,000 to $75,000 to replace household and personal belongings.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7/2/21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2021: Salazar’s Office Cited 1994 Loan Limits As Outdated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Salazar’s office said the current limits have been in place since 1994, and the increase better reflects current home prices and damage needs after major storms.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7/2/21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2021: Rep. María Elvira Salazar Introduced Bipartisan Bill To Double SBA Disaster Loan Limits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Miami Republican Rep. Maria Elvira Salazar introduced a bipartisan bill to double the limits on Small Business Administration loans that are doled out to homeowners after major storms.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7/2/21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2021: Rep. Salazar Authored The Rebuilding Communities After Disasters Act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Salazar authored the Rebuilding Communities After Disasters Act and introduced it on Tuesday, as Florida prepares for the possibility of Hurricane Elsa making landfall in the state.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7/2/21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2021: Salazar Urged Disaster Loan Program Modernization For Rising Costs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We must do everything possible so that our coastal communities have access to all the resources provided by the SBA to safely rebuild their homes in the event of a disaster. The Disaster Assistance Loans must be modernized to reflect the rising costs of homes across our communities.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7/2/21</w:t>
        </w:r>
      </w:hyperlink>
      <w:r>
        <w:t xml:space="preserve">]</w:t>
      </w:r>
    </w:p>
    <w:bookmarkEnd w:id="23"/>
    <w:bookmarkStart w:id="24" w:name="X69cc522be82cf18ee382000118ed25846d02a97"/>
    <w:p>
      <w:pPr>
        <w:pStyle w:val="Heading4"/>
      </w:pPr>
      <w:r>
        <w:t xml:space="preserve">Voting behavior on emergency spending bills</w:t>
      </w:r>
    </w:p>
    <w:p>
      <w:pPr>
        <w:pStyle w:val="FirstParagraph"/>
      </w:pPr>
      <w:r>
        <w:rPr>
          <w:bCs/>
          <w:b/>
        </w:rPr>
        <w:t xml:space="preserve">July 2021: Salazar Stated Borrowing Limits Reflected Outdated Home Prices And Needs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Salazar’s office said the current limits have been in place since 1994, and the increase better reflects current home prices and damage needs after major storms.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7/2/21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29-24Y1-DYJM-M01F-00000-00&amp;context=1519360" TargetMode="External" /><Relationship Type="http://schemas.openxmlformats.org/officeDocument/2006/relationships/hyperlink" Id="rId21" Target="https://advance.lexis.com/api/document?collection=news&amp;id=urn:contentItem:6329-XG51-DYTM-N00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29-24Y1-DYJM-M01F-00000-00&amp;context=1519360" TargetMode="External" /><Relationship Type="http://schemas.openxmlformats.org/officeDocument/2006/relationships/hyperlink" Id="rId21" Target="https://advance.lexis.com/api/document?collection=news&amp;id=urn:contentItem:6329-XG51-DYTM-N00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2026-01-27T02:10:08Z</dcterms:created>
  <dcterms:modified xsi:type="dcterms:W3CDTF">2026-01-27T02:10:08Z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