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media-portrayal-and-public-perception"/>
    <w:p>
      <w:pPr>
        <w:pStyle w:val="Heading1"/>
      </w:pPr>
      <w:r>
        <w:t xml:space="preserve">Media Portrayal and Public Perception</w:t>
      </w:r>
    </w:p>
    <w:bookmarkStart w:id="21" w:name="controversies-and-criticisms"/>
    <w:p>
      <w:pPr>
        <w:pStyle w:val="Heading3"/>
      </w:pPr>
      <w:r>
        <w:t xml:space="preserve">Controversies and Criticisms</w:t>
      </w:r>
    </w:p>
    <w:p>
      <w:pPr>
        <w:pStyle w:val="FirstParagraph"/>
      </w:pPr>
      <w:r>
        <w:rPr>
          <w:bCs/>
          <w:b/>
        </w:rPr>
        <w:t xml:space="preserve">2024: Salazar Was Criticized For Claiming To Secure Funds Through Biden Initiatives She Opposed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On the campaign trail, Salazar sparked criticism for claiming she helped to secure funds through Biden administration initiatives, which she actually had voted against.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11/5/24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BW-K6M1-DYJM-M18D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BW-K6M1-DYJM-M18D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