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maría-salazars-campaigns-for-office"/>
    <w:p>
      <w:pPr>
        <w:pStyle w:val="Heading1"/>
      </w:pPr>
      <w:r>
        <w:t xml:space="preserve">María Salazar’s Campaigns for Office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Congressional Campaigns and Elections</w:t>
      </w:r>
    </w:p>
    <w:p>
      <w:pPr>
        <w:numPr>
          <w:ilvl w:val="0"/>
          <w:numId w:val="1001"/>
        </w:numPr>
        <w:pStyle w:val="Compact"/>
      </w:pPr>
      <w:r>
        <w:t xml:space="preserve">Personal Background and Campaign Impacts</w:t>
      </w:r>
    </w:p>
    <w:p>
      <w:pPr>
        <w:numPr>
          <w:ilvl w:val="0"/>
          <w:numId w:val="1001"/>
        </w:numPr>
        <w:pStyle w:val="Compact"/>
      </w:pPr>
      <w:r>
        <w:t xml:space="preserve">Legislative Actions and Policy Positions</w:t>
      </w:r>
    </w:p>
    <w:p>
      <w:pPr>
        <w:numPr>
          <w:ilvl w:val="0"/>
          <w:numId w:val="1001"/>
        </w:numPr>
        <w:pStyle w:val="Compact"/>
      </w:pPr>
      <w:r>
        <w:t xml:space="preserve">Media Portrayal and Public Perception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