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765b829bab337e52bbe9119ca45dae49b4d06f"/>
    <w:p>
      <w:pPr>
        <w:pStyle w:val="Heading1"/>
      </w:pPr>
      <w:r>
        <w:t xml:space="preserve">María Salazar’s Positions On Government and Campaign Reform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Campaign Finance and Political Transparency</w:t>
      </w:r>
    </w:p>
    <w:p>
      <w:pPr>
        <w:numPr>
          <w:ilvl w:val="0"/>
          <w:numId w:val="1001"/>
        </w:numPr>
        <w:pStyle w:val="Compact"/>
      </w:pPr>
      <w:r>
        <w:t xml:space="preserve">Election Integrity and Voting Rights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