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40a5af0ad21e19801aeb79abb78734c02b64205"/>
    <w:p>
      <w:pPr>
        <w:pStyle w:val="Heading1"/>
      </w:pPr>
      <w:r>
        <w:t xml:space="preserve">María Salazar’s Positions On Government Budget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Federal Spending and Budget Allocations</w:t>
      </w:r>
    </w:p>
    <w:p>
      <w:pPr>
        <w:numPr>
          <w:ilvl w:val="0"/>
          <w:numId w:val="1001"/>
        </w:numPr>
        <w:pStyle w:val="Compact"/>
      </w:pPr>
      <w:r>
        <w:t xml:space="preserve">Fiscal Responsibility and Accountability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