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maría-salazar"/>
    <w:p>
      <w:pPr>
        <w:pStyle w:val="Heading1"/>
      </w:pPr>
      <w:r>
        <w:t xml:space="preserve">María Salazar</w:t>
      </w:r>
    </w:p>
    <w:bookmarkStart w:id="20" w:name="overview"/>
    <w:p>
      <w:pPr>
        <w:pStyle w:val="Heading2"/>
      </w:pPr>
      <w:r>
        <w:t xml:space="preserve">Overview</w:t>
      </w:r>
    </w:p>
    <w:p>
      <w:pPr>
        <w:pStyle w:val="FirstParagraph"/>
      </w:pPr>
      <w:r>
        <w:t xml:space="preserve">María Elvira Salazar is a Cuban-American politician, journalist, and the current U.S. Representative for Florida’s 27th Congressional District, serving since 2021. Born and raised in Miami to Cuban exile parents, Salazar built her reputation as a prominent Spanish-language news anchor before launching her political career. She won her congressional seat in a competitive 2020 race, flipped the district from Democrat to Republican, and has since been re-elected with increasing margins. In Congress, Salazar is known for her hardline anti-socialism messaging, active engagement in Hispanic and immigrant issues, vocal foreign policy stances—especially on Cuba and Latin America—and a mix of bipartisan and controversial votes. Her district is one of Florida’s most diverse and competitive, covering much of Miami and its surroundings, and economic and kitchen-table issues remain highly salient for her constituents.</w:t>
      </w:r>
    </w:p>
    <w:bookmarkEnd w:id="20"/>
    <w:bookmarkStart w:id="45" w:name="political-vulnerabilities"/>
    <w:p>
      <w:pPr>
        <w:pStyle w:val="Heading2"/>
      </w:pPr>
      <w:r>
        <w:t xml:space="preserve">Political Vulnerabilities</w:t>
      </w:r>
    </w:p>
    <w:p>
      <w:pPr>
        <w:pStyle w:val="FirstParagraph"/>
      </w:pPr>
      <w:r>
        <w:t xml:space="preserve">The following sections identify central vulnerabilities in María Salazar’s political record and public service, supported by evidence and taking into account major economic and</w:t>
      </w:r>
      <w:r>
        <w:t xml:space="preserve"> </w:t>
      </w:r>
      <w:r>
        <w:t xml:space="preserve">“</w:t>
      </w:r>
      <w:r>
        <w:t xml:space="preserve">kitchen table</w:t>
      </w:r>
      <w:r>
        <w:t xml:space="preserve">”</w:t>
      </w:r>
      <w:r>
        <w:t xml:space="preserve"> </w:t>
      </w:r>
      <w:r>
        <w:t xml:space="preserve">issues affecting her competitive South Florida district.</w:t>
      </w:r>
    </w:p>
    <w:bookmarkStart w:id="28" w:name="X6137a515d4e747079361eb35bfccedc28120c39"/>
    <w:p>
      <w:pPr>
        <w:pStyle w:val="Heading3"/>
      </w:pPr>
      <w:r>
        <w:t xml:space="preserve">Vulnerability 1: Economic Trust,</w:t>
      </w:r>
      <w:r>
        <w:t xml:space="preserve"> </w:t>
      </w:r>
      <w:r>
        <w:t xml:space="preserve">“</w:t>
      </w:r>
      <w:r>
        <w:t xml:space="preserve">Kitchen Table</w:t>
      </w:r>
      <w:r>
        <w:t xml:space="preserve">”</w:t>
      </w:r>
      <w:r>
        <w:t xml:space="preserve"> </w:t>
      </w:r>
      <w:r>
        <w:t xml:space="preserve">Issues, and Hypocrisy on Federal Funding</w:t>
      </w:r>
    </w:p>
    <w:p>
      <w:pPr>
        <w:numPr>
          <w:ilvl w:val="0"/>
          <w:numId w:val="1001"/>
        </w:numPr>
      </w:pPr>
      <w:r>
        <w:rPr>
          <w:bCs/>
          <w:b/>
        </w:rPr>
        <w:t xml:space="preserve">Vote-Opposition/Claiming Credit for District Funding</w:t>
      </w:r>
      <w:r>
        <w:br/>
      </w:r>
      <w:r>
        <w:t xml:space="preserve">Salazar voted against major bipartisan economic initiatives, including the Infrastructure Investment and CHIPS Acts, yet promoted the resulting funds and projects as her achievements in the district. This has drawn local criticism and accusations of hypocrisy (</w:t>
      </w:r>
      <w:hyperlink r:id="rId21">
        <w:r>
          <w:rPr>
            <w:rStyle w:val="Hyperlink"/>
          </w:rPr>
          <w:t xml:space="preserve">Independent</w:t>
        </w:r>
      </w:hyperlink>
      <w:r>
        <w:t xml:space="preserve">;</w:t>
      </w:r>
      <w:r>
        <w:t xml:space="preserve"> </w:t>
      </w:r>
      <w:hyperlink r:id="rId22">
        <w:r>
          <w:rPr>
            <w:rStyle w:val="Hyperlink"/>
          </w:rPr>
          <w:t xml:space="preserve">Miami Herald</w:t>
        </w:r>
      </w:hyperlink>
      <w:r>
        <w:t xml:space="preserve">).</w:t>
      </w:r>
    </w:p>
    <w:p>
      <w:pPr>
        <w:numPr>
          <w:ilvl w:val="0"/>
          <w:numId w:val="1001"/>
        </w:numPr>
      </w:pPr>
      <w:r>
        <w:rPr>
          <w:bCs/>
          <w:b/>
        </w:rPr>
        <w:t xml:space="preserve">Mixed Messaging on Health Care and Social Safety Net</w:t>
      </w:r>
      <w:r>
        <w:br/>
      </w:r>
      <w:r>
        <w:t xml:space="preserve">Though Salazar now claims to support Medicaid/Obamacare retention and opposes</w:t>
      </w:r>
      <w:r>
        <w:t xml:space="preserve"> </w:t>
      </w:r>
      <w:r>
        <w:t xml:space="preserve">“</w:t>
      </w:r>
      <w:r>
        <w:t xml:space="preserve">inhumane</w:t>
      </w:r>
      <w:r>
        <w:t xml:space="preserve">”</w:t>
      </w:r>
      <w:r>
        <w:t xml:space="preserve"> </w:t>
      </w:r>
      <w:r>
        <w:t xml:space="preserve">cuts, she previously campaigned to repeal the Affordable Care Act and voted against key cost-lowering reforms (</w:t>
      </w:r>
      <w:hyperlink r:id="rId23">
        <w:r>
          <w:rPr>
            <w:rStyle w:val="Hyperlink"/>
          </w:rPr>
          <w:t xml:space="preserve">Miami Herald</w:t>
        </w:r>
      </w:hyperlink>
      <w:r>
        <w:t xml:space="preserve">;</w:t>
      </w:r>
      <w:r>
        <w:t xml:space="preserve"> </w:t>
      </w:r>
      <w:hyperlink r:id="rId24">
        <w:r>
          <w:rPr>
            <w:rStyle w:val="Hyperlink"/>
          </w:rPr>
          <w:t xml:space="preserve">South Florida Sun-Sentinel</w:t>
        </w:r>
      </w:hyperlink>
      <w:r>
        <w:t xml:space="preserve">). Her changing positions could cause trust issues among moderate swing voters for whom affordable healthcare and economic stability are critical.</w:t>
      </w:r>
    </w:p>
    <w:p>
      <w:pPr>
        <w:numPr>
          <w:ilvl w:val="0"/>
          <w:numId w:val="1001"/>
        </w:numPr>
      </w:pPr>
      <w:r>
        <w:rPr>
          <w:bCs/>
          <w:b/>
        </w:rPr>
        <w:t xml:space="preserve">Financial Stewardship and Transparency Concerns</w:t>
      </w:r>
      <w:r>
        <w:br/>
      </w:r>
      <w:r>
        <w:t xml:space="preserve">Salazar has faced campaign finance scrutiny, including FEC warnings over disclosure violations, reporting errors, and acceptance of donations from controversial sources (</w:t>
      </w:r>
      <w:hyperlink r:id="rId25">
        <w:r>
          <w:rPr>
            <w:rStyle w:val="Hyperlink"/>
          </w:rPr>
          <w:t xml:space="preserve">Miami Herald</w:t>
        </w:r>
      </w:hyperlink>
      <w:r>
        <w:t xml:space="preserve">;</w:t>
      </w:r>
      <w:r>
        <w:t xml:space="preserve"> </w:t>
      </w:r>
      <w:hyperlink r:id="rId26">
        <w:r>
          <w:rPr>
            <w:rStyle w:val="Hyperlink"/>
          </w:rPr>
          <w:t xml:space="preserve">Florida Bulldog</w:t>
        </w:r>
      </w:hyperlink>
      <w:r>
        <w:t xml:space="preserve">). Her personal financial troubles, including default on multi-million-dollar mortgages, further create doubts about her economic judgment (</w:t>
      </w:r>
      <w:hyperlink r:id="rId27">
        <w:r>
          <w:rPr>
            <w:rStyle w:val="Hyperlink"/>
          </w:rPr>
          <w:t xml:space="preserve">Miami Herald</w:t>
        </w:r>
      </w:hyperlink>
      <w:r>
        <w:t xml:space="preserve">).</w:t>
      </w:r>
    </w:p>
    <w:bookmarkEnd w:id="28"/>
    <w:bookmarkStart w:id="34" w:name="Xaf1143f1265d92af0c0e684eb6cec0fea188fc4"/>
    <w:p>
      <w:pPr>
        <w:pStyle w:val="Heading3"/>
      </w:pPr>
      <w:r>
        <w:t xml:space="preserve">Vulnerability 2: Social Issues—Abortion, LGBTQ Rights, and Alienating Diverse Coalitions</w:t>
      </w:r>
    </w:p>
    <w:p>
      <w:pPr>
        <w:numPr>
          <w:ilvl w:val="0"/>
          <w:numId w:val="1002"/>
        </w:numPr>
      </w:pPr>
      <w:r>
        <w:rPr>
          <w:bCs/>
          <w:b/>
        </w:rPr>
        <w:t xml:space="preserve">Anti-Abortion Record, Avoidance and</w:t>
      </w:r>
      <w:r>
        <w:t xml:space="preserve"> </w:t>
      </w:r>
      <w:r>
        <w:t xml:space="preserve">“</w:t>
      </w:r>
      <w:r>
        <w:rPr>
          <w:bCs/>
          <w:b/>
        </w:rPr>
        <w:t xml:space="preserve">Culture War</w:t>
      </w:r>
      <w:r>
        <w:t xml:space="preserve">”</w:t>
      </w:r>
      <w:r>
        <w:t xml:space="preserve"> </w:t>
      </w:r>
      <w:r>
        <w:rPr>
          <w:bCs/>
          <w:b/>
        </w:rPr>
        <w:t xml:space="preserve">Positions</w:t>
      </w:r>
      <w:r>
        <w:br/>
      </w:r>
      <w:r>
        <w:t xml:space="preserve">Salazar holds a strong anti-abortion voting record, celebrates Roe v. Wade’s overturning, and voted to restrict access to reproductive care, including for military service members and with ambiguity about rape or incest exceptions (</w:t>
      </w:r>
      <w:hyperlink r:id="rId29">
        <w:r>
          <w:rPr>
            <w:rStyle w:val="Hyperlink"/>
          </w:rPr>
          <w:t xml:space="preserve">Palm Beach Post</w:t>
        </w:r>
      </w:hyperlink>
      <w:r>
        <w:t xml:space="preserve">;</w:t>
      </w:r>
      <w:r>
        <w:t xml:space="preserve"> </w:t>
      </w:r>
      <w:hyperlink r:id="rId30">
        <w:r>
          <w:rPr>
            <w:rStyle w:val="Hyperlink"/>
          </w:rPr>
          <w:t xml:space="preserve">Miami Times</w:t>
        </w:r>
      </w:hyperlink>
      <w:r>
        <w:t xml:space="preserve">). In a diverse, competitive district, such positions risk alienating moderates, independents, and women.</w:t>
      </w:r>
    </w:p>
    <w:p>
      <w:pPr>
        <w:numPr>
          <w:ilvl w:val="0"/>
          <w:numId w:val="1002"/>
        </w:numPr>
      </w:pPr>
      <w:r>
        <w:rPr>
          <w:bCs/>
          <w:b/>
        </w:rPr>
        <w:t xml:space="preserve">Inconsistent Record on LGBTQ Rights</w:t>
      </w:r>
      <w:r>
        <w:br/>
      </w:r>
      <w:r>
        <w:t xml:space="preserve">Salazar voted against the federal Equality Act and changed her vote on marriage equality protections, moving from support to opposition over</w:t>
      </w:r>
      <w:r>
        <w:t xml:space="preserve"> </w:t>
      </w:r>
      <w:r>
        <w:t xml:space="preserve">“</w:t>
      </w:r>
      <w:r>
        <w:t xml:space="preserve">religious liberty,</w:t>
      </w:r>
      <w:r>
        <w:t xml:space="preserve">”</w:t>
      </w:r>
      <w:r>
        <w:t xml:space="preserve"> </w:t>
      </w:r>
      <w:r>
        <w:t xml:space="preserve">drawing criticism for inconsistency (</w:t>
      </w:r>
      <w:hyperlink r:id="rId31">
        <w:r>
          <w:rPr>
            <w:rStyle w:val="Hyperlink"/>
          </w:rPr>
          <w:t xml:space="preserve">Miami Herald</w:t>
        </w:r>
      </w:hyperlink>
      <w:r>
        <w:t xml:space="preserve">). Public commitments to the LGBTQ community have been undermined by these actions.</w:t>
      </w:r>
    </w:p>
    <w:p>
      <w:pPr>
        <w:numPr>
          <w:ilvl w:val="0"/>
          <w:numId w:val="1002"/>
        </w:numPr>
      </w:pPr>
      <w:r>
        <w:rPr>
          <w:bCs/>
          <w:b/>
        </w:rPr>
        <w:t xml:space="preserve">Rhetoric Alienating Minority and Progressive Groups</w:t>
      </w:r>
      <w:r>
        <w:br/>
      </w:r>
      <w:r>
        <w:t xml:space="preserve">Strong opposition to</w:t>
      </w:r>
      <w:r>
        <w:t xml:space="preserve"> </w:t>
      </w:r>
      <w:r>
        <w:t xml:space="preserve">“</w:t>
      </w:r>
      <w:r>
        <w:t xml:space="preserve">Latinx</w:t>
      </w:r>
      <w:r>
        <w:t xml:space="preserve">”</w:t>
      </w:r>
      <w:r>
        <w:t xml:space="preserve"> </w:t>
      </w:r>
      <w:r>
        <w:t xml:space="preserve">and accusations linking BLM and Democrats to socialism play well with certain bases but can be perceived as divisive or out-of-touch by younger, progressive, and non-Cuban Hispanics (</w:t>
      </w:r>
      <w:hyperlink r:id="rId32">
        <w:r>
          <w:rPr>
            <w:rStyle w:val="Hyperlink"/>
          </w:rPr>
          <w:t xml:space="preserve">NBC - 8 WFLA</w:t>
        </w:r>
      </w:hyperlink>
      <w:r>
        <w:t xml:space="preserve">). Voting against removing Confederate symbols and civil rights legislation raises further questions for minority voters (</w:t>
      </w:r>
      <w:hyperlink r:id="rId33">
        <w:r>
          <w:rPr>
            <w:rStyle w:val="Hyperlink"/>
          </w:rPr>
          <w:t xml:space="preserve">Miami Herald</w:t>
        </w:r>
      </w:hyperlink>
      <w:r>
        <w:t xml:space="preserve">).</w:t>
      </w:r>
    </w:p>
    <w:bookmarkEnd w:id="34"/>
    <w:bookmarkStart w:id="38" w:name="X7a35f138f5545de35bb49417107bb4f2700acf8"/>
    <w:p>
      <w:pPr>
        <w:pStyle w:val="Heading3"/>
      </w:pPr>
      <w:r>
        <w:t xml:space="preserve">Vulnerability 3: Weaknesses on Community Engagement and Local Issues</w:t>
      </w:r>
    </w:p>
    <w:p>
      <w:pPr>
        <w:numPr>
          <w:ilvl w:val="0"/>
          <w:numId w:val="1003"/>
        </w:numPr>
      </w:pPr>
      <w:r>
        <w:rPr>
          <w:bCs/>
          <w:b/>
        </w:rPr>
        <w:t xml:space="preserve">Perception of Hardline Partisanship over Local Action</w:t>
      </w:r>
      <w:r>
        <w:br/>
      </w:r>
      <w:r>
        <w:t xml:space="preserve">Critics—including some former opponents and community leaders—have accused Salazar of prioritizing anti-communist messaging and political theater over direct problem-solving on local economic, insurance, and affordability concerns (</w:t>
      </w:r>
      <w:hyperlink r:id="rId35">
        <w:r>
          <w:rPr>
            <w:rStyle w:val="Hyperlink"/>
          </w:rPr>
          <w:t xml:space="preserve">Miami Herald Editorial</w:t>
        </w:r>
      </w:hyperlink>
      <w:r>
        <w:t xml:space="preserve">;</w:t>
      </w:r>
      <w:r>
        <w:t xml:space="preserve"> </w:t>
      </w:r>
      <w:hyperlink r:id="rId36">
        <w:r>
          <w:rPr>
            <w:rStyle w:val="Hyperlink"/>
          </w:rPr>
          <w:t xml:space="preserve">Islander News</w:t>
        </w:r>
      </w:hyperlink>
      <w:r>
        <w:t xml:space="preserve">).</w:t>
      </w:r>
    </w:p>
    <w:p>
      <w:pPr>
        <w:numPr>
          <w:ilvl w:val="0"/>
          <w:numId w:val="1003"/>
        </w:numPr>
      </w:pPr>
      <w:r>
        <w:rPr>
          <w:bCs/>
          <w:b/>
        </w:rPr>
        <w:t xml:space="preserve">Gaps with Certain Demographic Groups</w:t>
      </w:r>
      <w:r>
        <w:br/>
      </w:r>
      <w:r>
        <w:t xml:space="preserve">Salazar’s engagement with Black communities and some immigrant groups has been criticized as sparse, with local voices noting she attends few events outside Cuban-American or Republican settings (</w:t>
      </w:r>
      <w:hyperlink r:id="rId30">
        <w:r>
          <w:rPr>
            <w:rStyle w:val="Hyperlink"/>
          </w:rPr>
          <w:t xml:space="preserve">Miami Times</w:t>
        </w:r>
      </w:hyperlink>
      <w:r>
        <w:t xml:space="preserve">).</w:t>
      </w:r>
    </w:p>
    <w:p>
      <w:pPr>
        <w:numPr>
          <w:ilvl w:val="0"/>
          <w:numId w:val="1003"/>
        </w:numPr>
      </w:pPr>
      <w:r>
        <w:rPr>
          <w:bCs/>
          <w:b/>
        </w:rPr>
        <w:t xml:space="preserve">Home Insurance, Disaster Relief, and Affordability</w:t>
      </w:r>
      <w:r>
        <w:br/>
      </w:r>
      <w:r>
        <w:t xml:space="preserve">In a district increasingly affected by Florida’s insurance insecurity and post-disaster vulnerability, Salazar’s focus on broader ideological battles rather than sustained advocacy for affordable insurance, housing, and disaster recovery may become a salient attack line if economic anxieties worsen (</w:t>
      </w:r>
      <w:hyperlink r:id="rId37">
        <w:r>
          <w:rPr>
            <w:rStyle w:val="Hyperlink"/>
          </w:rPr>
          <w:t xml:space="preserve">Miami Herald</w:t>
        </w:r>
      </w:hyperlink>
      <w:r>
        <w:t xml:space="preserve">).</w:t>
      </w:r>
    </w:p>
    <w:bookmarkEnd w:id="38"/>
    <w:bookmarkStart w:id="41" w:name="Xe07ac24a8f7481be1a923250c0b1b8341805902"/>
    <w:p>
      <w:pPr>
        <w:pStyle w:val="Heading3"/>
      </w:pPr>
      <w:r>
        <w:t xml:space="preserve">Vulnerability 4: Inconsistencies, Communication, and Policy Depth</w:t>
      </w:r>
    </w:p>
    <w:p>
      <w:pPr>
        <w:numPr>
          <w:ilvl w:val="0"/>
          <w:numId w:val="1004"/>
        </w:numPr>
      </w:pPr>
      <w:r>
        <w:rPr>
          <w:bCs/>
          <w:b/>
        </w:rPr>
        <w:t xml:space="preserve">Frequently Shifting or Avoided Positions</w:t>
      </w:r>
      <w:r>
        <w:br/>
      </w:r>
      <w:r>
        <w:t xml:space="preserve">Salazar has sometimes switched votes, delayed statements on controversial issues (notably abortion and marriage equality), or contradicted herself in high-profile policy settings, including on international affairs and gun safety (</w:t>
      </w:r>
      <w:hyperlink r:id="rId39">
        <w:r>
          <w:rPr>
            <w:rStyle w:val="Hyperlink"/>
          </w:rPr>
          <w:t xml:space="preserve">Miami Herald editorial</w:t>
        </w:r>
      </w:hyperlink>
      <w:r>
        <w:t xml:space="preserve">).</w:t>
      </w:r>
    </w:p>
    <w:p>
      <w:pPr>
        <w:numPr>
          <w:ilvl w:val="0"/>
          <w:numId w:val="1004"/>
        </w:numPr>
      </w:pPr>
      <w:r>
        <w:rPr>
          <w:bCs/>
          <w:b/>
        </w:rPr>
        <w:t xml:space="preserve">Election Integrity and Misinformation</w:t>
      </w:r>
      <w:r>
        <w:br/>
      </w:r>
      <w:r>
        <w:t xml:space="preserve">She repeated false 2020 election claims in Spanish-language media, despite ultimately voting to certify the results—leaving her vulnerable to charges of fueling distrust (</w:t>
      </w:r>
      <w:hyperlink r:id="rId40">
        <w:r>
          <w:rPr>
            <w:rStyle w:val="Hyperlink"/>
          </w:rPr>
          <w:t xml:space="preserve">Miami Herald</w:t>
        </w:r>
      </w:hyperlink>
      <w:r>
        <w:t xml:space="preserve">).</w:t>
      </w:r>
    </w:p>
    <w:p>
      <w:pPr>
        <w:numPr>
          <w:ilvl w:val="0"/>
          <w:numId w:val="1004"/>
        </w:numPr>
      </w:pPr>
      <w:r>
        <w:rPr>
          <w:bCs/>
          <w:b/>
        </w:rPr>
        <w:t xml:space="preserve">Policy Gaps and Deflections</w:t>
      </w:r>
      <w:r>
        <w:br/>
      </w:r>
      <w:r>
        <w:t xml:space="preserve">On issues like Ukraine, gun reform, and immigration, Salazar’s answers have sometimes lacked depth, with editorial boards noting her tendency to defer or avoid direct, substantive answers (</w:t>
      </w:r>
      <w:hyperlink r:id="rId39">
        <w:r>
          <w:rPr>
            <w:rStyle w:val="Hyperlink"/>
          </w:rPr>
          <w:t xml:space="preserve">Miami Herald editorial</w:t>
        </w:r>
      </w:hyperlink>
      <w:r>
        <w:t xml:space="preserve">). This may become more damaging as economic and governance crises put pressure on</w:t>
      </w:r>
      <w:r>
        <w:t xml:space="preserve"> </w:t>
      </w:r>
      <w:r>
        <w:t xml:space="preserve">“</w:t>
      </w:r>
      <w:r>
        <w:t xml:space="preserve">results, not rhetoric.</w:t>
      </w:r>
      <w:r>
        <w:t xml:space="preserve">”</w:t>
      </w:r>
    </w:p>
    <w:bookmarkEnd w:id="41"/>
    <w:bookmarkStart w:id="44" w:name="X2d7b4f5bdc4f903cebe6cd14b77b7b382897359"/>
    <w:p>
      <w:pPr>
        <w:pStyle w:val="Heading3"/>
      </w:pPr>
      <w:r>
        <w:t xml:space="preserve">Vulnerability 5: Immigration Reform—Caught Between Sides</w:t>
      </w:r>
    </w:p>
    <w:p>
      <w:pPr>
        <w:numPr>
          <w:ilvl w:val="0"/>
          <w:numId w:val="1005"/>
        </w:numPr>
      </w:pPr>
      <w:r>
        <w:rPr>
          <w:bCs/>
          <w:b/>
        </w:rPr>
        <w:t xml:space="preserve">Dignity Act Criticized from Right and Left</w:t>
      </w:r>
      <w:r>
        <w:br/>
      </w:r>
      <w:r>
        <w:t xml:space="preserve">Salazar’s proposals require immigrants to pay high fees and navigate long legal processes, with no access to federal benefits—a burden criticized by advocates as punitive, while hardliners call it</w:t>
      </w:r>
      <w:r>
        <w:t xml:space="preserve"> </w:t>
      </w:r>
      <w:r>
        <w:t xml:space="preserve">“</w:t>
      </w:r>
      <w:r>
        <w:t xml:space="preserve">amnesty.</w:t>
      </w:r>
      <w:r>
        <w:t xml:space="preserve">”</w:t>
      </w:r>
      <w:r>
        <w:t xml:space="preserve"> </w:t>
      </w:r>
      <w:r>
        <w:t xml:space="preserve">The lack of progress and conflicting criticisms expose her to attacks from all sides of the immigration debate (</w:t>
      </w:r>
      <w:hyperlink r:id="rId42">
        <w:r>
          <w:rPr>
            <w:rStyle w:val="Hyperlink"/>
          </w:rPr>
          <w:t xml:space="preserve">Miami Herald</w:t>
        </w:r>
      </w:hyperlink>
      <w:r>
        <w:t xml:space="preserve">;</w:t>
      </w:r>
      <w:r>
        <w:t xml:space="preserve"> </w:t>
      </w:r>
      <w:hyperlink r:id="rId42">
        <w:r>
          <w:rPr>
            <w:rStyle w:val="Hyperlink"/>
          </w:rPr>
          <w:t xml:space="preserve">South Florida Sun-Sentinel</w:t>
        </w:r>
      </w:hyperlink>
      <w:r>
        <w:t xml:space="preserve">).</w:t>
      </w:r>
    </w:p>
    <w:p>
      <w:pPr>
        <w:numPr>
          <w:ilvl w:val="0"/>
          <w:numId w:val="1005"/>
        </w:numPr>
      </w:pPr>
      <w:r>
        <w:rPr>
          <w:bCs/>
          <w:b/>
        </w:rPr>
        <w:t xml:space="preserve">Vulnerability: Family Ties and Florida-focused Immigration Concerns</w:t>
      </w:r>
      <w:r>
        <w:br/>
      </w:r>
      <w:r>
        <w:t xml:space="preserve">With the district heavily affected by Cuban, Venezuelan, and Nicaraguan refugee and family reunification needs, her ambivalence or soft-pedaling on the harshest GOP border/security policies, especially during election cycles, leaves her open to charges of not standing up for constituents or being</w:t>
      </w:r>
      <w:r>
        <w:t xml:space="preserve"> </w:t>
      </w:r>
      <w:r>
        <w:t xml:space="preserve">“</w:t>
      </w:r>
      <w:r>
        <w:t xml:space="preserve">silent</w:t>
      </w:r>
      <w:r>
        <w:t xml:space="preserve">”</w:t>
      </w:r>
      <w:r>
        <w:t xml:space="preserve"> </w:t>
      </w:r>
      <w:r>
        <w:t xml:space="preserve">in the face of party overreach (</w:t>
      </w:r>
      <w:hyperlink r:id="rId43">
        <w:r>
          <w:rPr>
            <w:rStyle w:val="Hyperlink"/>
          </w:rPr>
          <w:t xml:space="preserve">Sun-Sentinel, 3/19/25</w:t>
        </w:r>
      </w:hyperlink>
      <w:r>
        <w:t xml:space="preserve">).</w:t>
      </w:r>
    </w:p>
    <w:bookmarkEnd w:id="44"/>
    <w:bookmarkEnd w:id="45"/>
    <w:bookmarkStart w:id="46" w:name="contents"/>
    <w:p>
      <w:pPr>
        <w:pStyle w:val="Heading2"/>
      </w:pPr>
      <w:r>
        <w:t xml:space="preserve">Contents</w:t>
      </w:r>
    </w:p>
    <w:p>
      <w:pPr>
        <w:numPr>
          <w:ilvl w:val="0"/>
          <w:numId w:val="1006"/>
        </w:numPr>
        <w:pStyle w:val="Compact"/>
      </w:pPr>
      <w:r>
        <w:t xml:space="preserve">María Salazar’s Childhood &amp; Education</w:t>
      </w:r>
    </w:p>
    <w:p>
      <w:pPr>
        <w:numPr>
          <w:ilvl w:val="0"/>
          <w:numId w:val="1006"/>
        </w:numPr>
        <w:pStyle w:val="Compact"/>
      </w:pPr>
      <w:r>
        <w:t xml:space="preserve">Personal Litigation Involving María Salazar</w:t>
      </w:r>
    </w:p>
    <w:p>
      <w:pPr>
        <w:numPr>
          <w:ilvl w:val="0"/>
          <w:numId w:val="1006"/>
        </w:numPr>
        <w:pStyle w:val="Compact"/>
      </w:pPr>
      <w:r>
        <w:t xml:space="preserve">María Salazar’s Family</w:t>
      </w:r>
    </w:p>
    <w:p>
      <w:pPr>
        <w:numPr>
          <w:ilvl w:val="0"/>
          <w:numId w:val="1006"/>
        </w:numPr>
        <w:pStyle w:val="Compact"/>
      </w:pPr>
      <w:r>
        <w:t xml:space="preserve">María Salazar’s Private Sector Career</w:t>
      </w:r>
    </w:p>
    <w:p>
      <w:pPr>
        <w:numPr>
          <w:ilvl w:val="0"/>
          <w:numId w:val="1006"/>
        </w:numPr>
        <w:pStyle w:val="Compact"/>
      </w:pPr>
      <w:r>
        <w:t xml:space="preserve">María Salazar’s Public Sector Career</w:t>
      </w:r>
    </w:p>
    <w:p>
      <w:pPr>
        <w:numPr>
          <w:ilvl w:val="0"/>
          <w:numId w:val="1006"/>
        </w:numPr>
        <w:pStyle w:val="Compact"/>
      </w:pPr>
      <w:r>
        <w:t xml:space="preserve">María Salazar’s Campaigns for Office</w:t>
      </w:r>
    </w:p>
    <w:p>
      <w:pPr>
        <w:numPr>
          <w:ilvl w:val="0"/>
          <w:numId w:val="1006"/>
        </w:numPr>
        <w:pStyle w:val="Compact"/>
      </w:pPr>
      <w:r>
        <w:t xml:space="preserve">María Salazar’s Hobbies</w:t>
      </w:r>
    </w:p>
    <w:p>
      <w:pPr>
        <w:numPr>
          <w:ilvl w:val="0"/>
          <w:numId w:val="1006"/>
        </w:numPr>
        <w:pStyle w:val="Compact"/>
      </w:pPr>
      <w:r>
        <w:t xml:space="preserve">María Salazar’s Religion</w:t>
      </w:r>
    </w:p>
    <w:p>
      <w:pPr>
        <w:numPr>
          <w:ilvl w:val="0"/>
          <w:numId w:val="1006"/>
        </w:numPr>
        <w:pStyle w:val="Compact"/>
      </w:pPr>
      <w:r>
        <w:t xml:space="preserve">María Salazar’s Relationships with Individuals and Groups</w:t>
      </w:r>
    </w:p>
    <w:p>
      <w:pPr>
        <w:numPr>
          <w:ilvl w:val="0"/>
          <w:numId w:val="1006"/>
        </w:numPr>
        <w:pStyle w:val="Compact"/>
      </w:pPr>
      <w:r>
        <w:t xml:space="preserve">María Salazar’s Positions On Energy and the Environment Policy</w:t>
      </w:r>
    </w:p>
    <w:p>
      <w:pPr>
        <w:numPr>
          <w:ilvl w:val="0"/>
          <w:numId w:val="1006"/>
        </w:numPr>
        <w:pStyle w:val="Compact"/>
      </w:pPr>
      <w:r>
        <w:t xml:space="preserve">María Salazar’s Personal Wealth</w:t>
      </w:r>
    </w:p>
    <w:p>
      <w:pPr>
        <w:numPr>
          <w:ilvl w:val="0"/>
          <w:numId w:val="1006"/>
        </w:numPr>
        <w:pStyle w:val="Compact"/>
      </w:pPr>
      <w:r>
        <w:t xml:space="preserve">María Salazar’s Positions On Labor Union Policy</w:t>
      </w:r>
    </w:p>
    <w:p>
      <w:pPr>
        <w:numPr>
          <w:ilvl w:val="0"/>
          <w:numId w:val="1006"/>
        </w:numPr>
        <w:pStyle w:val="Compact"/>
      </w:pPr>
      <w:r>
        <w:t xml:space="preserve">María Salazar’s Positions On Education Policy</w:t>
      </w:r>
    </w:p>
    <w:p>
      <w:pPr>
        <w:numPr>
          <w:ilvl w:val="0"/>
          <w:numId w:val="1006"/>
        </w:numPr>
        <w:pStyle w:val="Compact"/>
      </w:pPr>
      <w:r>
        <w:t xml:space="preserve">María Salazar’s Positions On Civil Rights and Liberties Policy</w:t>
      </w:r>
    </w:p>
    <w:p>
      <w:pPr>
        <w:numPr>
          <w:ilvl w:val="0"/>
          <w:numId w:val="1006"/>
        </w:numPr>
        <w:pStyle w:val="Compact"/>
      </w:pPr>
      <w:r>
        <w:t xml:space="preserve">María Salazar’s Positions On Government and Campaign Reform Policy</w:t>
      </w:r>
    </w:p>
    <w:p>
      <w:pPr>
        <w:numPr>
          <w:ilvl w:val="0"/>
          <w:numId w:val="1006"/>
        </w:numPr>
        <w:pStyle w:val="Compact"/>
      </w:pPr>
      <w:r>
        <w:t xml:space="preserve">María Salazar’s Positions On Business and Jobs Policy</w:t>
      </w:r>
    </w:p>
    <w:p>
      <w:pPr>
        <w:numPr>
          <w:ilvl w:val="0"/>
          <w:numId w:val="1006"/>
        </w:numPr>
        <w:pStyle w:val="Compact"/>
      </w:pPr>
      <w:r>
        <w:t xml:space="preserve">María Salazar’s Positions On Abortion and Family Planning Policy</w:t>
      </w:r>
    </w:p>
    <w:p>
      <w:pPr>
        <w:numPr>
          <w:ilvl w:val="0"/>
          <w:numId w:val="1006"/>
        </w:numPr>
        <w:pStyle w:val="Compact"/>
      </w:pPr>
      <w:r>
        <w:t xml:space="preserve">María Salazar’s Positions On Government Budget Policy</w:t>
      </w:r>
    </w:p>
    <w:p>
      <w:pPr>
        <w:numPr>
          <w:ilvl w:val="0"/>
          <w:numId w:val="1006"/>
        </w:numPr>
        <w:pStyle w:val="Compact"/>
      </w:pPr>
      <w:r>
        <w:t xml:space="preserve">María Salazar’s Positions On Crime and Public Safety Policy</w:t>
      </w:r>
    </w:p>
    <w:p>
      <w:pPr>
        <w:numPr>
          <w:ilvl w:val="0"/>
          <w:numId w:val="1006"/>
        </w:numPr>
        <w:pStyle w:val="Compact"/>
      </w:pPr>
      <w:r>
        <w:t xml:space="preserve">María Salazar’s Positions On Poverty Policy</w:t>
      </w:r>
    </w:p>
    <w:p>
      <w:pPr>
        <w:numPr>
          <w:ilvl w:val="0"/>
          <w:numId w:val="1006"/>
        </w:numPr>
        <w:pStyle w:val="Compact"/>
      </w:pPr>
      <w:r>
        <w:t xml:space="preserve">María Salazar’s Positions On Disaster Management Policy</w:t>
      </w:r>
    </w:p>
    <w:p>
      <w:pPr>
        <w:numPr>
          <w:ilvl w:val="0"/>
          <w:numId w:val="1006"/>
        </w:numPr>
        <w:pStyle w:val="Compact"/>
      </w:pPr>
      <w:r>
        <w:t xml:space="preserve">María Salazar’s Positions On Immigration Policy</w:t>
      </w:r>
    </w:p>
    <w:p>
      <w:pPr>
        <w:numPr>
          <w:ilvl w:val="0"/>
          <w:numId w:val="1006"/>
        </w:numPr>
        <w:pStyle w:val="Compact"/>
      </w:pPr>
      <w:r>
        <w:t xml:space="preserve">María Salazar’s Positions On Health Care Policy</w:t>
      </w:r>
    </w:p>
    <w:p>
      <w:pPr>
        <w:numPr>
          <w:ilvl w:val="0"/>
          <w:numId w:val="1006"/>
        </w:numPr>
        <w:pStyle w:val="Compact"/>
      </w:pPr>
      <w:r>
        <w:t xml:space="preserve">María Salazar’s Positions On Guns Policy</w:t>
      </w:r>
    </w:p>
    <w:p>
      <w:pPr>
        <w:numPr>
          <w:ilvl w:val="0"/>
          <w:numId w:val="1006"/>
        </w:numPr>
        <w:pStyle w:val="Compact"/>
      </w:pPr>
      <w:r>
        <w:t xml:space="preserve">María Salazar’s Positions On Foreign Policy and International Trade Policy</w:t>
      </w:r>
    </w:p>
    <w:p>
      <w:pPr>
        <w:numPr>
          <w:ilvl w:val="0"/>
          <w:numId w:val="1006"/>
        </w:numPr>
        <w:pStyle w:val="Compact"/>
      </w:pPr>
      <w:r>
        <w:t xml:space="preserve">María Salazar’s Positions On Science and Technology Policy</w:t>
      </w:r>
    </w:p>
    <w:p>
      <w:pPr>
        <w:numPr>
          <w:ilvl w:val="0"/>
          <w:numId w:val="1006"/>
        </w:numPr>
        <w:pStyle w:val="Compact"/>
      </w:pPr>
      <w:r>
        <w:t xml:space="preserve">María Salazar’s Positions On LGBTQ Policy</w:t>
      </w:r>
    </w:p>
    <w:p>
      <w:pPr>
        <w:numPr>
          <w:ilvl w:val="0"/>
          <w:numId w:val="1006"/>
        </w:numPr>
        <w:pStyle w:val="Compact"/>
      </w:pPr>
      <w:r>
        <w:t xml:space="preserve">María Salazar’s Positions On Defense Policy</w:t>
      </w:r>
    </w:p>
    <w:p>
      <w:pPr>
        <w:numPr>
          <w:ilvl w:val="0"/>
          <w:numId w:val="1006"/>
        </w:numPr>
        <w:pStyle w:val="Compact"/>
      </w:pPr>
      <w:r>
        <w:t xml:space="preserve">María Salazar’s Positions On Agriculture, Livestock and Fishing Policy</w:t>
      </w:r>
    </w:p>
    <w:p>
      <w:pPr>
        <w:numPr>
          <w:ilvl w:val="0"/>
          <w:numId w:val="1006"/>
        </w:numPr>
        <w:pStyle w:val="Compact"/>
      </w:pPr>
      <w:r>
        <w:t xml:space="preserve">María Salazar’s Positions On Housing Policy</w:t>
      </w:r>
    </w:p>
    <w:p>
      <w:pPr>
        <w:numPr>
          <w:ilvl w:val="0"/>
          <w:numId w:val="1006"/>
        </w:numPr>
        <w:pStyle w:val="Compact"/>
      </w:pPr>
      <w:r>
        <w:t xml:space="preserve">María Salazar’s Positions On Homeland Security and Terrorism Policy</w:t>
      </w:r>
    </w:p>
    <w:p>
      <w:pPr>
        <w:numPr>
          <w:ilvl w:val="0"/>
          <w:numId w:val="1006"/>
        </w:numPr>
        <w:pStyle w:val="Compact"/>
      </w:pPr>
      <w:r>
        <w:t xml:space="preserve">María Salazar’s Positions On Consumer Protections Policy</w:t>
      </w:r>
    </w:p>
    <w:p>
      <w:pPr>
        <w:numPr>
          <w:ilvl w:val="0"/>
          <w:numId w:val="1006"/>
        </w:numPr>
        <w:pStyle w:val="Compact"/>
      </w:pPr>
      <w:r>
        <w:t xml:space="preserve">María Salazar’s Positions On Disabilities Policy</w:t>
      </w:r>
    </w:p>
    <w:p>
      <w:pPr>
        <w:numPr>
          <w:ilvl w:val="0"/>
          <w:numId w:val="1006"/>
        </w:numPr>
        <w:pStyle w:val="Compact"/>
      </w:pPr>
      <w:r>
        <w:t xml:space="preserve">Uncategorized</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5TC6-DW71-JC3J-X046-00000-00&amp;context=1519360" TargetMode="External" /><Relationship Type="http://schemas.openxmlformats.org/officeDocument/2006/relationships/hyperlink" Id="rId25" Target="https://advance.lexis.com/api/document?collection=news&amp;id=urn:contentItem:6135-WG61-DYJM-M1SV-00000-00&amp;context=1519360" TargetMode="External" /><Relationship Type="http://schemas.openxmlformats.org/officeDocument/2006/relationships/hyperlink" Id="rId23" Target="https://advance.lexis.com/api/document?collection=news&amp;id=urn:contentItem:616X-WYD1-DYJM-M1BN-00000-00&amp;context=1519360" TargetMode="External" /><Relationship Type="http://schemas.openxmlformats.org/officeDocument/2006/relationships/hyperlink" Id="rId24" Target="https://advance.lexis.com/api/document?collection=news&amp;id=urn:contentItem:6182-2TF1-JBM5-R1SX-00000-00&amp;context=1519360" TargetMode="External" /><Relationship Type="http://schemas.openxmlformats.org/officeDocument/2006/relationships/hyperlink" Id="rId33" Target="https://advance.lexis.com/api/document?collection=news&amp;id=urn:contentItem:631S-DFN1-JC3J-X0JF-00000-00&amp;context=1519360" TargetMode="External" /><Relationship Type="http://schemas.openxmlformats.org/officeDocument/2006/relationships/hyperlink" Id="rId37" Target="https://advance.lexis.com/api/document?collection=news&amp;id=urn:contentItem:64YY-5S51-JC3J-X190-00000-00&amp;context=1519360" TargetMode="External" /><Relationship Type="http://schemas.openxmlformats.org/officeDocument/2006/relationships/hyperlink" Id="rId39" Target="https://advance.lexis.com/api/document?collection=news&amp;id=urn:contentItem:6519-HK31-DYJM-M38R-00000-00&amp;context=1519360" TargetMode="External" /><Relationship Type="http://schemas.openxmlformats.org/officeDocument/2006/relationships/hyperlink" Id="rId40" Target="https://advance.lexis.com/api/document?collection=news&amp;id=urn:contentItem:66N1-XCD1-DYJM-M0P7-00000-00&amp;context=1519360" TargetMode="External" /><Relationship Type="http://schemas.openxmlformats.org/officeDocument/2006/relationships/hyperlink" Id="rId30" Target="https://advance.lexis.com/api/document?collection=news&amp;id=urn:contentItem:66W0-54F1-JBHT-D2MT-00000-00&amp;context=1519360" TargetMode="External" /><Relationship Type="http://schemas.openxmlformats.org/officeDocument/2006/relationships/hyperlink" Id="rId31" Target="https://advance.lexis.com/api/document?collection=news&amp;id=urn:contentItem:6724-JGF1-DYJM-M2F3-00000-00&amp;context=1519360" TargetMode="External" /><Relationship Type="http://schemas.openxmlformats.org/officeDocument/2006/relationships/hyperlink" Id="rId32" Target="https://advance.lexis.com/api/document?collection=news&amp;id=urn:contentItem:683X-6FD1-DXVP-T44K-00000-00&amp;context=1519360" TargetMode="External" /><Relationship Type="http://schemas.openxmlformats.org/officeDocument/2006/relationships/hyperlink" Id="rId42" Target="https://advance.lexis.com/api/document?collection=news&amp;id=urn:contentItem:69P9-S3R1-DY37-F05X-00000-00&amp;context=1519360" TargetMode="External" /><Relationship Type="http://schemas.openxmlformats.org/officeDocument/2006/relationships/hyperlink" Id="rId36" Target="https://advance.lexis.com/api/document?collection=news&amp;id=urn:contentItem:6BF1-S9S1-DXVP-T559-00000-00&amp;context=1519360" TargetMode="External" /><Relationship Type="http://schemas.openxmlformats.org/officeDocument/2006/relationships/hyperlink" Id="rId29" Target="https://advance.lexis.com/api/document?collection=news&amp;id=urn:contentItem:6BRH-SHN1-JB1V-G142-00000-00&amp;context=1519360" TargetMode="External" /><Relationship Type="http://schemas.openxmlformats.org/officeDocument/2006/relationships/hyperlink" Id="rId35" Target="https://advance.lexis.com/api/document?collection=news&amp;id=urn:contentItem:6CR3-53G1-JC3J-X189-00000-00&amp;context=1519360" TargetMode="External" /><Relationship Type="http://schemas.openxmlformats.org/officeDocument/2006/relationships/hyperlink" Id="rId22" Target="https://advance.lexis.com/api/document?collection=news&amp;id=urn:contentItem:6D5F-FW61-DYJM-M087-00000-00&amp;context=1519360" TargetMode="External" /><Relationship Type="http://schemas.openxmlformats.org/officeDocument/2006/relationships/hyperlink" Id="rId26" Target="https://advance.lexis.com/api/document?collection=news&amp;id=urn:contentItem:6DCY-YFD1-DXVP-T4SN-00000-00&amp;context=1519360" TargetMode="External" /><Relationship Type="http://schemas.openxmlformats.org/officeDocument/2006/relationships/hyperlink" Id="rId43" Target="https://advance.lexis.com/api/document?collection=news&amp;id=urn:contentItem:6FCR-XB53-RRWF-P2VY-00000-00&amp;context=1519360" TargetMode="External" /><Relationship Type="http://schemas.openxmlformats.org/officeDocument/2006/relationships/hyperlink" Id="rId21" Target="https://www.independent.co.uk/news/world/americas/us-politics/maria-elvira-salazar-florida-republican-b2486909.html"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5TC6-DW71-JC3J-X046-00000-00&amp;context=1519360" TargetMode="External" /><Relationship Type="http://schemas.openxmlformats.org/officeDocument/2006/relationships/hyperlink" Id="rId25" Target="https://advance.lexis.com/api/document?collection=news&amp;id=urn:contentItem:6135-WG61-DYJM-M1SV-00000-00&amp;context=1519360" TargetMode="External" /><Relationship Type="http://schemas.openxmlformats.org/officeDocument/2006/relationships/hyperlink" Id="rId23" Target="https://advance.lexis.com/api/document?collection=news&amp;id=urn:contentItem:616X-WYD1-DYJM-M1BN-00000-00&amp;context=1519360" TargetMode="External" /><Relationship Type="http://schemas.openxmlformats.org/officeDocument/2006/relationships/hyperlink" Id="rId24" Target="https://advance.lexis.com/api/document?collection=news&amp;id=urn:contentItem:6182-2TF1-JBM5-R1SX-00000-00&amp;context=1519360" TargetMode="External" /><Relationship Type="http://schemas.openxmlformats.org/officeDocument/2006/relationships/hyperlink" Id="rId33" Target="https://advance.lexis.com/api/document?collection=news&amp;id=urn:contentItem:631S-DFN1-JC3J-X0JF-00000-00&amp;context=1519360" TargetMode="External" /><Relationship Type="http://schemas.openxmlformats.org/officeDocument/2006/relationships/hyperlink" Id="rId37" Target="https://advance.lexis.com/api/document?collection=news&amp;id=urn:contentItem:64YY-5S51-JC3J-X190-00000-00&amp;context=1519360" TargetMode="External" /><Relationship Type="http://schemas.openxmlformats.org/officeDocument/2006/relationships/hyperlink" Id="rId39" Target="https://advance.lexis.com/api/document?collection=news&amp;id=urn:contentItem:6519-HK31-DYJM-M38R-00000-00&amp;context=1519360" TargetMode="External" /><Relationship Type="http://schemas.openxmlformats.org/officeDocument/2006/relationships/hyperlink" Id="rId40" Target="https://advance.lexis.com/api/document?collection=news&amp;id=urn:contentItem:66N1-XCD1-DYJM-M0P7-00000-00&amp;context=1519360" TargetMode="External" /><Relationship Type="http://schemas.openxmlformats.org/officeDocument/2006/relationships/hyperlink" Id="rId30" Target="https://advance.lexis.com/api/document?collection=news&amp;id=urn:contentItem:66W0-54F1-JBHT-D2MT-00000-00&amp;context=1519360" TargetMode="External" /><Relationship Type="http://schemas.openxmlformats.org/officeDocument/2006/relationships/hyperlink" Id="rId31" Target="https://advance.lexis.com/api/document?collection=news&amp;id=urn:contentItem:6724-JGF1-DYJM-M2F3-00000-00&amp;context=1519360" TargetMode="External" /><Relationship Type="http://schemas.openxmlformats.org/officeDocument/2006/relationships/hyperlink" Id="rId32" Target="https://advance.lexis.com/api/document?collection=news&amp;id=urn:contentItem:683X-6FD1-DXVP-T44K-00000-00&amp;context=1519360" TargetMode="External" /><Relationship Type="http://schemas.openxmlformats.org/officeDocument/2006/relationships/hyperlink" Id="rId42" Target="https://advance.lexis.com/api/document?collection=news&amp;id=urn:contentItem:69P9-S3R1-DY37-F05X-00000-00&amp;context=1519360" TargetMode="External" /><Relationship Type="http://schemas.openxmlformats.org/officeDocument/2006/relationships/hyperlink" Id="rId36" Target="https://advance.lexis.com/api/document?collection=news&amp;id=urn:contentItem:6BF1-S9S1-DXVP-T559-00000-00&amp;context=1519360" TargetMode="External" /><Relationship Type="http://schemas.openxmlformats.org/officeDocument/2006/relationships/hyperlink" Id="rId29" Target="https://advance.lexis.com/api/document?collection=news&amp;id=urn:contentItem:6BRH-SHN1-JB1V-G142-00000-00&amp;context=1519360" TargetMode="External" /><Relationship Type="http://schemas.openxmlformats.org/officeDocument/2006/relationships/hyperlink" Id="rId35" Target="https://advance.lexis.com/api/document?collection=news&amp;id=urn:contentItem:6CR3-53G1-JC3J-X189-00000-00&amp;context=1519360" TargetMode="External" /><Relationship Type="http://schemas.openxmlformats.org/officeDocument/2006/relationships/hyperlink" Id="rId22" Target="https://advance.lexis.com/api/document?collection=news&amp;id=urn:contentItem:6D5F-FW61-DYJM-M087-00000-00&amp;context=1519360" TargetMode="External" /><Relationship Type="http://schemas.openxmlformats.org/officeDocument/2006/relationships/hyperlink" Id="rId26" Target="https://advance.lexis.com/api/document?collection=news&amp;id=urn:contentItem:6DCY-YFD1-DXVP-T4SN-00000-00&amp;context=1519360" TargetMode="External" /><Relationship Type="http://schemas.openxmlformats.org/officeDocument/2006/relationships/hyperlink" Id="rId43" Target="https://advance.lexis.com/api/document?collection=news&amp;id=urn:contentItem:6FCR-XB53-RRWF-P2VY-00000-00&amp;context=1519360" TargetMode="External" /><Relationship Type="http://schemas.openxmlformats.org/officeDocument/2006/relationships/hyperlink" Id="rId21" Target="https://www.independent.co.uk/news/world/americas/us-politics/maria-elvira-salazar-florida-republican-b248690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2026-01-27T02:08:15Z</dcterms:created>
  <dcterms:modified xsi:type="dcterms:W3CDTF">2026-01-27T02:08:15Z</dcterms:modified>
</cp:coreProperties>
</file>

<file path=docProps/custom.xml><?xml version="1.0" encoding="utf-8"?>
<Properties xmlns="http://schemas.openxmlformats.org/officeDocument/2006/custom-properties" xmlns:vt="http://schemas.openxmlformats.org/officeDocument/2006/docPropsVTypes"/>
</file>