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ublic-sector-career"/>
    <w:p>
      <w:pPr>
        <w:pStyle w:val="Heading1"/>
      </w:pPr>
      <w:r>
        <w:t xml:space="preserve">Jeff Hurd’s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Activities and Policy Positions</w:t>
      </w:r>
    </w:p>
    <w:p>
      <w:pPr>
        <w:numPr>
          <w:ilvl w:val="0"/>
          <w:numId w:val="1001"/>
        </w:numPr>
        <w:pStyle w:val="Compact"/>
      </w:pPr>
      <w:r>
        <w:t xml:space="preserve">Professional and Personal Background</w:t>
      </w:r>
    </w:p>
    <w:p>
      <w:pPr>
        <w:numPr>
          <w:ilvl w:val="0"/>
          <w:numId w:val="1001"/>
        </w:numPr>
        <w:pStyle w:val="Compact"/>
      </w:pPr>
      <w:r>
        <w:t xml:space="preserve">Elections and Campaigns</w:t>
      </w:r>
    </w:p>
    <w:p>
      <w:pPr>
        <w:numPr>
          <w:ilvl w:val="0"/>
          <w:numId w:val="1001"/>
        </w:numPr>
        <w:pStyle w:val="Compact"/>
      </w:pPr>
      <w:r>
        <w:t xml:space="preserve">Community and Constituent Engagement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