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religion"/>
    <w:p>
      <w:pPr>
        <w:pStyle w:val="Heading1"/>
      </w:pPr>
      <w:r>
        <w:t xml:space="preserve">Jeff Hurd’s Religion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Jeff Hurd’s Religious Beliefs and Affiliation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