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ositions-on-medicare-policy"/>
    <w:p>
      <w:pPr>
        <w:pStyle w:val="Heading1"/>
      </w:pPr>
      <w:r>
        <w:t xml:space="preserve">Jeff Hurd’s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Medicare Funding and Fiscal Responsibility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