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0eaff92c18c2e947dfd2e85f0f5bac136d0cd0c"/>
    <w:p>
      <w:pPr>
        <w:pStyle w:val="Heading1"/>
      </w:pPr>
      <w:r>
        <w:t xml:space="preserve">Legislative Actions on Disabilities Policy</w:t>
      </w:r>
    </w:p>
    <w:bookmarkStart w:id="22" w:name="healthcare-and-access-issues"/>
    <w:p>
      <w:pPr>
        <w:pStyle w:val="Heading3"/>
      </w:pPr>
      <w:r>
        <w:t xml:space="preserve">Healthcare and Access Issues</w:t>
      </w:r>
    </w:p>
    <w:bookmarkStart w:id="21" w:name="funding-for-womens-and-childrens-health"/>
    <w:p>
      <w:pPr>
        <w:pStyle w:val="Heading4"/>
      </w:pPr>
      <w:r>
        <w:t xml:space="preserve">Funding for women’s and children’s health</w:t>
      </w:r>
    </w:p>
    <w:p>
      <w:pPr>
        <w:pStyle w:val="FirstParagraph"/>
      </w:pPr>
      <w:r>
        <w:rPr>
          <w:bCs/>
          <w:b/>
        </w:rPr>
        <w:t xml:space="preserve">2025: Jeff Hurd Stated Commitment To Southwest Colorado Veterans’ Health Care Access</w:t>
      </w:r>
      <w:r>
        <w:t xml:space="preserve"> </w:t>
      </w:r>
      <w:r>
        <w:t xml:space="preserve">According to The Journal,</w:t>
      </w:r>
      <w:r>
        <w:t xml:space="preserve"> </w:t>
      </w:r>
      <w:r>
        <w:t xml:space="preserve">“</w:t>
      </w:r>
      <w:r>
        <w:t xml:space="preserve">I want to let the veterans in this part of the state know that I care, and care about access to health care,</w:t>
      </w:r>
      <w:r>
        <w:t xml:space="preserve">”</w:t>
      </w:r>
      <w:r>
        <w:t xml:space="preserve"> </w:t>
      </w:r>
      <w:r>
        <w:t xml:space="preserve">he said. [The Journal (Cortez, Dolores, Mancos, Colorado),</w:t>
      </w:r>
      <w:r>
        <w:t xml:space="preserve"> </w:t>
      </w:r>
      <w:hyperlink r:id="rId20">
        <w:r>
          <w:rPr>
            <w:rStyle w:val="Hyperlink"/>
          </w:rPr>
          <w:t xml:space="preserve">1/31/25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F1H-1GR3-RWPR-738F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F1H-1GR3-RWPR-738F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2026-01-27T02:08:16Z</dcterms:created>
  <dcterms:modified xsi:type="dcterms:W3CDTF">2026-01-27T02:08:16Z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