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border-security-and-immigration-policy"/>
    <w:p>
      <w:pPr>
        <w:pStyle w:val="Heading1"/>
      </w:pPr>
      <w:r>
        <w:t xml:space="preserve">Border Security and Immigration Policy</w:t>
      </w:r>
    </w:p>
    <w:bookmarkStart w:id="22" w:name="border-security-initiatives"/>
    <w:p>
      <w:pPr>
        <w:pStyle w:val="Heading3"/>
      </w:pPr>
      <w:r>
        <w:t xml:space="preserve">Border Security Initiatives</w:t>
      </w:r>
    </w:p>
    <w:bookmarkStart w:id="21" w:name="addressing-cartel-threats"/>
    <w:p>
      <w:pPr>
        <w:pStyle w:val="Heading4"/>
      </w:pPr>
      <w:r>
        <w:t xml:space="preserve">Addressing Cartel Threats</w:t>
      </w:r>
    </w:p>
    <w:p>
      <w:pPr>
        <w:pStyle w:val="FirstParagraph"/>
      </w:pPr>
      <w:r>
        <w:rPr>
          <w:bCs/>
          <w:b/>
        </w:rPr>
        <w:t xml:space="preserve">2024: Jeff Hurd Focused Border Policy On Fentanyl And Crime In District</w:t>
      </w:r>
      <w:r>
        <w:t xml:space="preserve"> </w:t>
      </w:r>
      <w:r>
        <w:t xml:space="preserve">According to Journal, The (Cortez, Dolores, Mancos, CO),</w:t>
      </w:r>
      <w:r>
        <w:t xml:space="preserve"> </w:t>
      </w:r>
      <w:r>
        <w:t xml:space="preserve">“</w:t>
      </w:r>
      <w:r>
        <w:t xml:space="preserve">While Frisch’s and Hurd’s border policies are closely aligned, Bayer said Hurd wants to focus on fentanyl and crime in the district.</w:t>
      </w:r>
      <w:r>
        <w:t xml:space="preserve">”</w:t>
      </w:r>
      <w:r>
        <w:t xml:space="preserve"> </w:t>
      </w:r>
      <w:r>
        <w:t xml:space="preserve">[Journal, The (Cortez, Dolores, Mancos, CO),</w:t>
      </w:r>
      <w:r>
        <w:t xml:space="preserve"> </w:t>
      </w:r>
      <w:hyperlink r:id="rId20">
        <w:r>
          <w:rPr>
            <w:rStyle w:val="Hyperlink"/>
          </w:rPr>
          <w:t xml:space="preserve">9/19/24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2V-J1H1-DXVP-T3M9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2V-J1H1-DXVP-T3M9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