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campaigns-for-office"/>
    <w:p>
      <w:pPr>
        <w:pStyle w:val="Heading1"/>
      </w:pPr>
      <w:r>
        <w:t xml:space="preserve">Jeff Hurd’s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 Campaigns and Political Races</w:t>
      </w:r>
    </w:p>
    <w:p>
      <w:pPr>
        <w:numPr>
          <w:ilvl w:val="0"/>
          <w:numId w:val="1001"/>
        </w:numPr>
        <w:pStyle w:val="Compact"/>
      </w:pPr>
      <w:r>
        <w:t xml:space="preserve">Campaign Operations, Fundraising, and Public Perception</w:t>
      </w:r>
    </w:p>
    <w:p>
      <w:pPr>
        <w:numPr>
          <w:ilvl w:val="0"/>
          <w:numId w:val="1001"/>
        </w:numPr>
        <w:pStyle w:val="Compact"/>
      </w:pPr>
      <w:r>
        <w:t xml:space="preserve">Policy Positions and Legislative Focus</w:t>
      </w:r>
    </w:p>
    <w:p>
      <w:pPr>
        <w:numPr>
          <w:ilvl w:val="0"/>
          <w:numId w:val="1001"/>
        </w:numPr>
        <w:pStyle w:val="Compact"/>
      </w:pPr>
      <w:r>
        <w:t xml:space="preserve">Outreach and Campaign Style</w:t>
      </w:r>
    </w:p>
    <w:p>
      <w:pPr>
        <w:numPr>
          <w:ilvl w:val="0"/>
          <w:numId w:val="1001"/>
        </w:numPr>
        <w:pStyle w:val="Compact"/>
      </w:pPr>
      <w:r>
        <w:t xml:space="preserve">Opponent and Party Dynamics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