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religion"/>
    <w:p>
      <w:pPr>
        <w:pStyle w:val="Heading1"/>
      </w:pPr>
      <w:r>
        <w:t xml:space="preserve">Eli Crane’s Religion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Personal Faith and Religious Beliefs</w:t>
      </w:r>
    </w:p>
    <w:p>
      <w:pPr>
        <w:numPr>
          <w:ilvl w:val="0"/>
          <w:numId w:val="1001"/>
        </w:numPr>
        <w:pStyle w:val="Compact"/>
      </w:pPr>
      <w:r>
        <w:t xml:space="preserve">Public Perception and Criticism of Eli Crane’s Religion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