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8e2b93bbcebb6c302257ecb1d723fd286db737"/>
    <w:p>
      <w:pPr>
        <w:pStyle w:val="Heading1"/>
      </w:pPr>
      <w:r>
        <w:t xml:space="preserve">Approach to Government Assistance Programs</w:t>
      </w:r>
    </w:p>
    <w:bookmarkStart w:id="21" w:name="views-on-welfare-policy"/>
    <w:p>
      <w:pPr>
        <w:pStyle w:val="Heading3"/>
      </w:pPr>
      <w:r>
        <w:t xml:space="preserve">Views on Welfare Policy</w:t>
      </w:r>
    </w:p>
    <w:p>
      <w:pPr>
        <w:pStyle w:val="FirstParagraph"/>
      </w:pPr>
      <w:r>
        <w:rPr>
          <w:bCs/>
          <w:b/>
        </w:rPr>
        <w:t xml:space="preserve">2023: Crane Voted Against Protecting Taxpayers And Victims Of Unemployment Fraud Act</w:t>
      </w:r>
      <w:r>
        <w:t xml:space="preserve"> </w:t>
      </w:r>
      <w:r>
        <w:t xml:space="preserve">According to AFL-CIO,</w:t>
      </w:r>
      <w:r>
        <w:t xml:space="preserve"> </w:t>
      </w:r>
      <w:r>
        <w:t xml:space="preserve">“</w:t>
      </w:r>
      <w:r>
        <w:t xml:space="preserve">Protecting Taxpayers and Victims of Unemployment Fraud Act… [Crane] Wrong</w:t>
      </w:r>
      <w:r>
        <w:t xml:space="preserve">”</w:t>
      </w:r>
      <w:r>
        <w:t xml:space="preserve"> </w:t>
      </w:r>
      <w:r>
        <w:t xml:space="preserve">[AFL-CIO scorecard,</w:t>
      </w:r>
      <w:r>
        <w:t xml:space="preserve"> </w:t>
      </w:r>
      <w:hyperlink r:id="rId20">
        <w:r>
          <w:rPr>
            <w:rStyle w:val="Hyperlink"/>
          </w:rPr>
          <w:t xml:space="preserve">9/30/23</w:t>
        </w:r>
      </w:hyperlink>
      <w:r>
        <w:t xml:space="preserve">]</w:t>
      </w:r>
    </w:p>
    <w:bookmarkEnd w:id="21"/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flcio.org/scorecard/legislators/eli-cran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flcio.org/scorecard/legislators/eli-cran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2026-01-27T02:10:11Z</dcterms:created>
  <dcterms:modified xsi:type="dcterms:W3CDTF">2026-01-27T02:10:11Z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