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eli-cranes-positions-on-guns-policy"/>
    <w:p>
      <w:pPr>
        <w:pStyle w:val="Heading1"/>
      </w:pPr>
      <w:r>
        <w:t xml:space="preserve">Eli Crane’s Positions On Guns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Support for Second Amendment Rights</w:t>
      </w:r>
    </w:p>
    <w:p>
      <w:pPr>
        <w:numPr>
          <w:ilvl w:val="0"/>
          <w:numId w:val="1001"/>
        </w:numPr>
        <w:pStyle w:val="Compact"/>
      </w:pPr>
      <w:r>
        <w:t xml:space="preserve">Legislative Activity and Voting Record on Guns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2026-01-27T02:10:09Z</dcterms:created>
  <dcterms:modified xsi:type="dcterms:W3CDTF">2026-01-27T02:10:09Z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