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c542b28255e3074421f3a9bfe99240484ce26ca"/>
    <w:p>
      <w:pPr>
        <w:pStyle w:val="Heading1"/>
      </w:pPr>
      <w:r>
        <w:t xml:space="preserve">Environmental Regulations and Climate Policy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Eli Crane has publicly expressed skepticism toward the scientific consensus on climate change, stating,</w:t>
      </w:r>
      <w:r>
        <w:t xml:space="preserve"> </w:t>
      </w:r>
      <w:r>
        <w:t xml:space="preserve">“</w:t>
      </w:r>
      <w:r>
        <w:t xml:space="preserve">Just because a scientist says something doesn’t mean it’s true</w:t>
      </w:r>
      <w:r>
        <w:t xml:space="preserve">”</w:t>
      </w:r>
      <w:r>
        <w:t xml:space="preserve"> </w:t>
      </w:r>
      <w:r>
        <w:t xml:space="preserve">(</w:t>
      </w:r>
      <w:hyperlink r:id="rId20">
        <w:r>
          <w:rPr>
            <w:rStyle w:val="Hyperlink"/>
          </w:rPr>
          <w:t xml:space="preserve">Arizona Daily Star, 7/17/24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has linked his climate change skepticism to doubts about top scientists’ statements on COVID-19 vaccine safety, reflecting broader conservative concerns about scientific authorities (</w:t>
      </w:r>
      <w:hyperlink r:id="rId20">
        <w:r>
          <w:rPr>
            <w:rStyle w:val="Hyperlink"/>
          </w:rPr>
          <w:t xml:space="preserve">Arizona Daily Star, 7/17/24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Multiple news outlets, including the Arizona Republic and Arizona Daily Star, have identified Crane as a climate change skeptic in 2024 (</w:t>
      </w:r>
      <w:hyperlink r:id="rId21">
        <w:r>
          <w:rPr>
            <w:rStyle w:val="Hyperlink"/>
          </w:rPr>
          <w:t xml:space="preserve">Arizona Republic, 9/7/24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Arizona Daily Star, 9/10/24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opposes new national monument designations in his region, a stance at odds with the support such initiatives have from many local businesses, communities, and sovereign tribes (</w:t>
      </w:r>
      <w:hyperlink r:id="rId23">
        <w:r>
          <w:rPr>
            <w:rStyle w:val="Hyperlink"/>
          </w:rPr>
          <w:t xml:space="preserve">Letter to the Editor - Arizona Daily Sun, 9/15/24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Crane’s public skepticism of both climate science and monument protections may put him at odds with the majority of local stakeholders and the broader scientific community on environmental issues.</w:t>
      </w:r>
    </w:p>
    <w:bookmarkEnd w:id="24"/>
    <w:bookmarkStart w:id="26" w:name="climate-change-and-green-initiatives"/>
    <w:p>
      <w:pPr>
        <w:pStyle w:val="Heading3"/>
      </w:pPr>
      <w:r>
        <w:t xml:space="preserve">Climate Change and Green Initiatives</w:t>
      </w:r>
    </w:p>
    <w:bookmarkStart w:id="25" w:name="statements-regarding-climate-change"/>
    <w:p>
      <w:pPr>
        <w:pStyle w:val="Heading4"/>
      </w:pPr>
      <w:r>
        <w:t xml:space="preserve">Statements regarding climate change</w:t>
      </w:r>
    </w:p>
    <w:p>
      <w:pPr>
        <w:pStyle w:val="FirstParagraph"/>
      </w:pPr>
      <w:r>
        <w:rPr>
          <w:bCs/>
          <w:b/>
        </w:rPr>
        <w:t xml:space="preserve">July 2024: Eli Crane Expressed Skepticism Toward Scientific Consensus On Climate Change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Just because a scientist says something doesn’t mean it’s true,</w:t>
      </w:r>
      <w:r>
        <w:t xml:space="preserve">”</w:t>
      </w:r>
      <w:r>
        <w:t xml:space="preserve"> </w:t>
      </w:r>
      <w:r>
        <w:t xml:space="preserve">first-term Rep. Eli Crane, R-Oro Valley, said during a brief interview at the U.S. Capitol. [Arizona Daily Star,</w:t>
      </w:r>
      <w:r>
        <w:t xml:space="preserve"> </w:t>
      </w:r>
      <w:hyperlink r:id="rId20">
        <w:r>
          <w:rPr>
            <w:rStyle w:val="Hyperlink"/>
          </w:rPr>
          <w:t xml:space="preserve">7/17/24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2024: Eli Crane Linked Climate Change Skepticism To COVID-19 Vaccine Assertions By Scientists</w:t>
      </w:r>
      <w:r>
        <w:t xml:space="preserve"> </w:t>
      </w:r>
      <w:r>
        <w:t xml:space="preserve">According to Arizona Daily Star, Crane, a former Navy SEAL who started a business selling bottle openers made from shell casings, linked his skepticism on climate change to assertions from top scientists that COVID-19 vaccines were</w:t>
      </w:r>
      <w:r>
        <w:t xml:space="preserve"> </w:t>
      </w:r>
      <w:r>
        <w:t xml:space="preserve">‘</w:t>
      </w:r>
      <w:r>
        <w:t xml:space="preserve">completely harmless</w:t>
      </w:r>
      <w:r>
        <w:t xml:space="preserve">’</w:t>
      </w:r>
      <w:r>
        <w:t xml:space="preserve"> </w:t>
      </w:r>
      <w:r>
        <w:t xml:space="preserve">– an assertion that many conservatives take issue with. [Arizona Daily Star,</w:t>
      </w:r>
      <w:r>
        <w:t xml:space="preserve"> </w:t>
      </w:r>
      <w:hyperlink r:id="rId20">
        <w:r>
          <w:rPr>
            <w:rStyle w:val="Hyperlink"/>
          </w:rPr>
          <w:t xml:space="preserve">7/17/24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Was Identified By Arizona Republic As A Climate Change Skeptic In 2024</w:t>
      </w:r>
      <w:r>
        <w:t xml:space="preserve"> </w:t>
      </w:r>
      <w:r>
        <w:t xml:space="preserve">According to Arizona Republic, addressing climate change, Nez said,</w:t>
      </w:r>
      <w:r>
        <w:t xml:space="preserve"> </w:t>
      </w:r>
      <w:r>
        <w:t xml:space="preserve">“</w:t>
      </w:r>
      <w:r>
        <w:t xml:space="preserve">There are folks out there that do not believe in climate change.</w:t>
      </w:r>
      <w:r>
        <w:t xml:space="preserve">”</w:t>
      </w:r>
      <w:r>
        <w:t xml:space="preserve"> </w:t>
      </w:r>
      <w:r>
        <w:t xml:space="preserve">The paper adds:</w:t>
      </w:r>
      <w:r>
        <w:t xml:space="preserve"> </w:t>
      </w:r>
      <w:r>
        <w:t xml:space="preserve">“</w:t>
      </w:r>
      <w:r>
        <w:t xml:space="preserve">Crane is a climate skeptic.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1">
        <w:r>
          <w:rPr>
            <w:rStyle w:val="Hyperlink"/>
          </w:rPr>
          <w:t xml:space="preserve">9/7/24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Crane Was Identified As A Climate Skeptic In 2024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Crane is a climate skeptic.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2">
        <w:r>
          <w:rPr>
            <w:rStyle w:val="Hyperlink"/>
          </w:rPr>
          <w:t xml:space="preserve">9/10/24</w:t>
        </w:r>
      </w:hyperlink>
      <w:r>
        <w:t xml:space="preserve">]</w:t>
      </w:r>
    </w:p>
    <w:bookmarkEnd w:id="25"/>
    <w:bookmarkEnd w:id="26"/>
    <w:bookmarkStart w:id="28" w:name="land-use-and-conservation-policies"/>
    <w:p>
      <w:pPr>
        <w:pStyle w:val="Heading3"/>
      </w:pPr>
      <w:r>
        <w:t xml:space="preserve">Land Use and Conservation Policies</w:t>
      </w:r>
    </w:p>
    <w:bookmarkStart w:id="27" w:name="X0de494b84fce7037f3154c178ff874d57bb2684"/>
    <w:p>
      <w:pPr>
        <w:pStyle w:val="Heading4"/>
      </w:pPr>
      <w:r>
        <w:t xml:space="preserve">Views on land conservation vs. resource use</w:t>
      </w:r>
    </w:p>
    <w:p>
      <w:pPr>
        <w:pStyle w:val="FirstParagraph"/>
      </w:pPr>
      <w:r>
        <w:rPr>
          <w:bCs/>
          <w:b/>
        </w:rPr>
        <w:t xml:space="preserve">2024: Letter Writer Laura Huenneke Claimed Eli Crane Opposed National Monument Designations in Region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he opposes the national monument designations in our region that have been welcomed by nearly all economic enterprises, communities and sovereign tribes.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3">
        <w:r>
          <w:rPr>
            <w:rStyle w:val="Hyperlink"/>
          </w:rPr>
          <w:t xml:space="preserve">9/15/24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KJ-VF31-JBCN-33TW-00000-00&amp;context=1519360" TargetMode="External" /><Relationship Type="http://schemas.openxmlformats.org/officeDocument/2006/relationships/hyperlink" Id="rId21" Target="https://advance.lexis.com/api/document?collection=news&amp;id=urn:contentItem:6CX5-9BF1-JB1V-G464-00000-00&amp;context=1519360" TargetMode="External" /><Relationship Type="http://schemas.openxmlformats.org/officeDocument/2006/relationships/hyperlink" Id="rId22" Target="https://advance.lexis.com/api/document?collection=news&amp;id=urn:contentItem:6CXT-WTC1-JBCN-34SS-00000-00&amp;context=1519360" TargetMode="External" /><Relationship Type="http://schemas.openxmlformats.org/officeDocument/2006/relationships/hyperlink" Id="rId23" Target="https://advance.lexis.com/api/document?collection=news&amp;id=urn:contentItem:6D04-6FT1-DXVP-T07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KJ-VF31-JBCN-33TW-00000-00&amp;context=1519360" TargetMode="External" /><Relationship Type="http://schemas.openxmlformats.org/officeDocument/2006/relationships/hyperlink" Id="rId21" Target="https://advance.lexis.com/api/document?collection=news&amp;id=urn:contentItem:6CX5-9BF1-JB1V-G464-00000-00&amp;context=1519360" TargetMode="External" /><Relationship Type="http://schemas.openxmlformats.org/officeDocument/2006/relationships/hyperlink" Id="rId22" Target="https://advance.lexis.com/api/document?collection=news&amp;id=urn:contentItem:6CXT-WTC1-JBCN-34SS-00000-00&amp;context=1519360" TargetMode="External" /><Relationship Type="http://schemas.openxmlformats.org/officeDocument/2006/relationships/hyperlink" Id="rId23" Target="https://advance.lexis.com/api/document?collection=news&amp;id=urn:contentItem:6D04-6FT1-DXVP-T07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