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ositions-on-education-policy"/>
    <w:p>
      <w:pPr>
        <w:pStyle w:val="Heading1"/>
      </w:pPr>
      <w:r>
        <w:t xml:space="preserve">Eli Crane’s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Curriculum, Classroom Policies, and Parental Involvement</w:t>
      </w:r>
    </w:p>
    <w:p>
      <w:pPr>
        <w:numPr>
          <w:ilvl w:val="0"/>
          <w:numId w:val="1001"/>
        </w:numPr>
        <w:pStyle w:val="Compact"/>
      </w:pPr>
      <w:r>
        <w:t xml:space="preserve">Federal Funding and Education Spending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