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rivate-sector-career"/>
    <w:p>
      <w:pPr>
        <w:pStyle w:val="Heading1"/>
      </w:pPr>
      <w:r>
        <w:t xml:space="preserve">Eli Crane’s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Entrepreneurial Ventures and Business Leadership</w:t>
      </w:r>
    </w:p>
    <w:p>
      <w:pPr>
        <w:numPr>
          <w:ilvl w:val="0"/>
          <w:numId w:val="1001"/>
        </w:numPr>
        <w:pStyle w:val="Compact"/>
      </w:pPr>
      <w:r>
        <w:t xml:space="preserve">Advocacy and Support for Veterans in Business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