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regulatory-and-government-policy-stances"/>
    <w:p>
      <w:pPr>
        <w:pStyle w:val="Heading1"/>
      </w:pPr>
      <w:r>
        <w:t xml:space="preserve">Regulatory and Government Policy Stances</w:t>
      </w:r>
    </w:p>
    <w:bookmarkStart w:id="22" w:name="federal-governments-role-in-business"/>
    <w:p>
      <w:pPr>
        <w:pStyle w:val="Heading3"/>
      </w:pPr>
      <w:r>
        <w:t xml:space="preserve">Federal Government’s Role in Business</w:t>
      </w:r>
    </w:p>
    <w:bookmarkStart w:id="21" w:name="Xaa1ab6124a2bf8be9734412d9796e2809847548"/>
    <w:p>
      <w:pPr>
        <w:pStyle w:val="Heading4"/>
      </w:pPr>
      <w:r>
        <w:t xml:space="preserve">Opposition to Extensive Federal Involvement</w:t>
      </w:r>
    </w:p>
    <w:p>
      <w:pPr>
        <w:pStyle w:val="FirstParagraph"/>
      </w:pPr>
      <w:r>
        <w:rPr>
          <w:bCs/>
          <w:b/>
        </w:rPr>
        <w:t xml:space="preserve">Eli Crane Advocated For Low Taxes, Less Regulation, And Pro-Growth Policies In Arizona</w:t>
      </w:r>
      <w:r>
        <w:t xml:space="preserve"> </w:t>
      </w:r>
      <w:r>
        <w:t xml:space="preserve">According to Green Beret PAC,</w:t>
      </w:r>
      <w:r>
        <w:t xml:space="preserve"> </w:t>
      </w:r>
      <w:r>
        <w:t xml:space="preserve">“</w:t>
      </w:r>
      <w:r>
        <w:t xml:space="preserve">Eli knows the struggles small business owners and employees in Arizona face, that is why he believes in low taxes, less regulation, and supporting pro-growth, pro-job policies.</w:t>
      </w:r>
      <w:r>
        <w:t xml:space="preserve">”</w:t>
      </w:r>
      <w:r>
        <w:t xml:space="preserve"> </w:t>
      </w:r>
      <w:r>
        <w:t xml:space="preserve">[Green Beret PAC,</w:t>
      </w:r>
      <w:r>
        <w:t xml:space="preserve"> </w:t>
      </w:r>
      <w:hyperlink r:id="rId20">
        <w:r>
          <w:rPr>
            <w:rStyle w:val="Hyperlink"/>
          </w:rPr>
          <w:t xml:space="preserve">5/31/22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greenberetpac.com/eli-cran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greenberetpac.com/eli-cran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