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87efc0452f8c9a2a90725110a6dbd2c2aae503"/>
    <w:p>
      <w:pPr>
        <w:pStyle w:val="Heading1"/>
      </w:pPr>
      <w:r>
        <w:t xml:space="preserve">Taxation, Revenue, and Government Revenue Policy</w:t>
      </w:r>
    </w:p>
    <w:bookmarkStart w:id="22" w:name="Xd91e985ee4bb3139dc4370c009aa092ab775e92"/>
    <w:p>
      <w:pPr>
        <w:pStyle w:val="Heading3"/>
      </w:pPr>
      <w:r>
        <w:t xml:space="preserve">Positions on Tax Policy and Economic Growth</w:t>
      </w:r>
    </w:p>
    <w:bookmarkStart w:id="21" w:name="X3ff1e545ae3a783935597f9faac9fc17f47f053"/>
    <w:p>
      <w:pPr>
        <w:pStyle w:val="Heading4"/>
      </w:pPr>
      <w:r>
        <w:t xml:space="preserve">Criticism of federal economic interventions</w:t>
      </w:r>
    </w:p>
    <w:p>
      <w:pPr>
        <w:pStyle w:val="FirstParagraph"/>
      </w:pPr>
      <w:r>
        <w:rPr>
          <w:bCs/>
          <w:b/>
        </w:rPr>
        <w:t xml:space="preserve">2023: Arizona Republic Reported Crane Had A Lifetime Perfect Score From Anti-Tax Group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He is among the few House members who, as of 2023, had a lifetime perfect score of 100% from one of the country’s biggest anti-tax groups.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0">
        <w:r>
          <w:rPr>
            <w:rStyle w:val="Hyperlink"/>
          </w:rPr>
          <w:t xml:space="preserve">10/24/24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85-Y3H1-JB1V-G3FW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85-Y3H1-JB1V-G3FW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