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bank-regulation-and-financial-oversight"/>
    <w:p>
      <w:pPr>
        <w:pStyle w:val="Heading1"/>
      </w:pPr>
      <w:r>
        <w:t xml:space="preserve">Bank Regulation and Financial Oversight</w:t>
      </w:r>
    </w:p>
    <w:bookmarkStart w:id="22" w:name="X707badaf239d3af0c095bb8180e7c19324d0181"/>
    <w:p>
      <w:pPr>
        <w:pStyle w:val="Heading3"/>
      </w:pPr>
      <w:r>
        <w:t xml:space="preserve">Approach to Financial Industry Regulation</w:t>
      </w:r>
    </w:p>
    <w:bookmarkStart w:id="21" w:name="Xff32cbdfced46c964c81e4c20c4c5e68bdfc0bd"/>
    <w:p>
      <w:pPr>
        <w:pStyle w:val="Heading4"/>
      </w:pPr>
      <w:r>
        <w:t xml:space="preserve">Views on Dodd-Frank and Regulation Rollback</w:t>
      </w:r>
    </w:p>
    <w:p>
      <w:pPr>
        <w:pStyle w:val="FirstParagraph"/>
      </w:pPr>
      <w:r>
        <w:rPr>
          <w:bCs/>
          <w:b/>
        </w:rPr>
        <w:t xml:space="preserve">2023: Crane Voted Against Blocking Department Of Labor Rule Allowing ESG Consideration In Retirement Plans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Congressional Review Act resolution to block the Department of Labor rule… permits private sector retirement plan trustees to consider environmental, social and governance (ESG) factors… [Crane] Wrong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0">
        <w:r>
          <w:rPr>
            <w:rStyle w:val="Hyperlink"/>
          </w:rPr>
          <w:t xml:space="preserve">9/30/23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flcio.org/scorecard/legislators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flcio.org/scorecard/legislators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