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2d6e4f699e1b44db0695a872a376cc87c970283"/>
    <w:p>
      <w:pPr>
        <w:pStyle w:val="Heading1"/>
      </w:pPr>
      <w:r>
        <w:t xml:space="preserve">Agricultural Policy and Rural Development</w:t>
      </w:r>
    </w:p>
    <w:bookmarkStart w:id="22" w:name="land-and-resource-management"/>
    <w:p>
      <w:pPr>
        <w:pStyle w:val="Heading3"/>
      </w:pPr>
      <w:r>
        <w:t xml:space="preserve">Land and Resource Management</w:t>
      </w:r>
    </w:p>
    <w:bookmarkStart w:id="21" w:name="tribal-land-and-resource-rights"/>
    <w:p>
      <w:pPr>
        <w:pStyle w:val="Heading4"/>
      </w:pPr>
      <w:r>
        <w:t xml:space="preserve">Tribal Land and Resource Rights</w:t>
      </w:r>
    </w:p>
    <w:p>
      <w:pPr>
        <w:pStyle w:val="FirstParagraph"/>
      </w:pPr>
      <w:r>
        <w:rPr>
          <w:bCs/>
          <w:b/>
        </w:rPr>
        <w:t xml:space="preserve">2024: Eli Crane Supported Bipartisan Northeastern Arizona Indian Water Rights Settlement Agreement</w:t>
      </w:r>
      <w:r>
        <w:t xml:space="preserve"> </w:t>
      </w:r>
      <w:r>
        <w:t xml:space="preserve">According to Arizona Daily Sun,</w:t>
      </w:r>
      <w:r>
        <w:t xml:space="preserve"> </w:t>
      </w:r>
      <w:r>
        <w:t xml:space="preserve">“</w:t>
      </w:r>
      <w:r>
        <w:t xml:space="preserve">Another piece of bipartisan legislation, the Northeastern Arizona Indian Water Rights Settlement Agreement, is also supported by Crane and would end the lengthy conflict over the water rights for the Navajo Nation, the Hopi Tribe and the San Juan Southern Paiute Tribe.</w:t>
      </w:r>
      <w:r>
        <w:t xml:space="preserve">”</w:t>
      </w:r>
      <w:r>
        <w:t xml:space="preserve"> </w:t>
      </w:r>
      <w:r>
        <w:t xml:space="preserve">[Arizona Daily Sun,</w:t>
      </w:r>
      <w:r>
        <w:t xml:space="preserve"> </w:t>
      </w:r>
      <w:hyperlink r:id="rId20">
        <w:r>
          <w:rPr>
            <w:rStyle w:val="Hyperlink"/>
          </w:rPr>
          <w:t xml:space="preserve">10/29/24</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9M-DM11-JBCN-34W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9M-DM11-JBCN-34W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