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pala-tribe-land-transfer"/>
    <w:p>
      <w:pPr>
        <w:pStyle w:val="Heading1"/>
      </w:pPr>
      <w:r>
        <w:t xml:space="preserve">Pala Tribe Land Transfer</w:t>
      </w:r>
    </w:p>
    <w:p>
      <w:pPr>
        <w:pStyle w:val="FirstParagraph"/>
      </w:pPr>
      <w:r>
        <w:rPr>
          <w:bCs/>
          <w:b/>
        </w:rPr>
        <w:t xml:space="preserve">2021: Schweikert Voted For Instructing The Interior Department To Take 721 Acres Of Land In San Diego County, California Into Trust For The Pala Band Of Mission Indians’ Benefit, If The Tribe Transfers The Land To The U.S., And Prohibiting Gaming On The Land.</w:t>
      </w:r>
      <w:r>
        <w:t xml:space="preserve"> </w:t>
      </w:r>
      <w:r>
        <w:t xml:space="preserve">In November 2021, Schweikert voted for the Pala Band of Mission Indians Land Transfer Act of 2021 which would, according to Congressional Quarterly,</w:t>
      </w:r>
      <w:r>
        <w:t xml:space="preserve"> </w:t>
      </w:r>
      <w:r>
        <w:t xml:space="preserve">“</w:t>
      </w:r>
      <w:r>
        <w:t xml:space="preserve">direct the Interior Department to take approximately 721 acres of land in San Diego County, Calif., into trust for the benefit of the Pala Band of Mission Indians, if the tribe transfers the land to the United States. It would prohibit the tribe from conducting gaming activities on the land taken into trust.</w:t>
      </w:r>
      <w:r>
        <w:t xml:space="preserve">”</w:t>
      </w:r>
      <w:r>
        <w:t xml:space="preserve"> </w:t>
      </w:r>
      <w:r>
        <w:t xml:space="preserve">The vote was on passage. The House passed the bill by a vote of 397-25. [House Vote 342,</w:t>
      </w:r>
      <w:r>
        <w:t xml:space="preserve"> </w:t>
      </w:r>
      <w:hyperlink r:id="rId20">
        <w:r>
          <w:rPr>
            <w:rStyle w:val="Hyperlink"/>
          </w:rPr>
          <w:t xml:space="preserve">11/2/21</w:t>
        </w:r>
      </w:hyperlink>
      <w:r>
        <w:t xml:space="preserve">; Congressional Quarterly,</w:t>
      </w:r>
      <w:r>
        <w:t xml:space="preserve"> </w:t>
      </w:r>
      <w:hyperlink r:id="rId21">
        <w:r>
          <w:rPr>
            <w:rStyle w:val="Hyperlink"/>
          </w:rPr>
          <w:t xml:space="preserve">11/2/21</w:t>
        </w:r>
      </w:hyperlink>
      <w:r>
        <w:t xml:space="preserve">; Congressional Actions,</w:t>
      </w:r>
      <w:r>
        <w:t xml:space="preserve"> </w:t>
      </w:r>
      <w:hyperlink r:id="rId22">
        <w:r>
          <w:rPr>
            <w:rStyle w:val="Hyperlink"/>
          </w:rPr>
          <w:t xml:space="preserve">H.R. 1975</w:t>
        </w:r>
      </w:hyperlink>
      <w:r>
        <w:t xml:space="preserv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1/roll342.xml" TargetMode="External" /><Relationship Type="http://schemas.openxmlformats.org/officeDocument/2006/relationships/hyperlink" Id="rId21" Target="https://plus.cq.com/vote/2021/H/342?21" TargetMode="External" /><Relationship Type="http://schemas.openxmlformats.org/officeDocument/2006/relationships/hyperlink" Id="rId22" Target="https://www.congress.gov/bill/117th-congress/house-bill/1975/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1/roll342.xml" TargetMode="External" /><Relationship Type="http://schemas.openxmlformats.org/officeDocument/2006/relationships/hyperlink" Id="rId21" Target="https://plus.cq.com/vote/2021/H/342?21" TargetMode="External" /><Relationship Type="http://schemas.openxmlformats.org/officeDocument/2006/relationships/hyperlink" Id="rId22" Target="https://www.congress.gov/bill/117th-congress/house-bill/1975/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2026-01-27T02:09:42Z</dcterms:created>
  <dcterms:modified xsi:type="dcterms:W3CDTF">2026-01-27T02:09:42Z</dcterms:modified>
</cp:coreProperties>
</file>

<file path=docProps/custom.xml><?xml version="1.0" encoding="utf-8"?>
<Properties xmlns="http://schemas.openxmlformats.org/officeDocument/2006/custom-properties" xmlns:vt="http://schemas.openxmlformats.org/officeDocument/2006/docPropsVTypes"/>
</file>