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tax-relief"/>
    <w:p>
      <w:pPr>
        <w:pStyle w:val="Heading1"/>
      </w:pPr>
      <w:r>
        <w:t xml:space="preserve">Tax Relief</w:t>
      </w:r>
    </w:p>
    <w:bookmarkStart w:id="23" w:name="disaster-victims"/>
    <w:p>
      <w:pPr>
        <w:pStyle w:val="Heading3"/>
      </w:pPr>
      <w:r>
        <w:t xml:space="preserve">Disaster Victims</w:t>
      </w:r>
    </w:p>
    <w:p>
      <w:pPr>
        <w:pStyle w:val="FirstParagraph"/>
      </w:pPr>
      <w:r>
        <w:rPr>
          <w:bCs/>
          <w:b/>
        </w:rPr>
        <w:t xml:space="preserve">2024: Schweikert Voted To Exempt Relief Payments To Recent Wildfire Victims And Victims Of The East Palestine Train Derailment From Taxes.</w:t>
      </w:r>
      <w:r>
        <w:t xml:space="preserve"> </w:t>
      </w:r>
      <w:r>
        <w:t xml:space="preserve">In May 2024, Schweikert voted for , according to Congressional Quarterly,</w:t>
      </w:r>
      <w:r>
        <w:t xml:space="preserve"> </w:t>
      </w:r>
      <w:r>
        <w:t xml:space="preserve">“</w:t>
      </w:r>
      <w:r>
        <w:t xml:space="preserve">the bill, as amended, that would provide tax relief for individuals impacted by recent disasters, including for personal casualty losses as well as for compensation payments for certain wildfire losses and for losses associated with the February 2023 derailment of a freight train in East Palestine, Ohio. Specifically, it would exempt wildfire relief payments, for expenses not compensated for by insurance, received between 2020 and 2025 and East Palestine train derailment payments received on or after Feb. 3, 2023, from taxable gross income.</w:t>
      </w:r>
      <w:r>
        <w:t xml:space="preserve">”</w:t>
      </w:r>
      <w:r>
        <w:t xml:space="preserve"> </w:t>
      </w:r>
      <w:r>
        <w:t xml:space="preserve">The House passed the bill by a vote of 382 to 7. [House Vote 219,</w:t>
      </w:r>
      <w:r>
        <w:t xml:space="preserve"> </w:t>
      </w:r>
      <w:hyperlink r:id="rId20">
        <w:r>
          <w:rPr>
            <w:rStyle w:val="Hyperlink"/>
          </w:rPr>
          <w:t xml:space="preserve">5/21/24</w:t>
        </w:r>
      </w:hyperlink>
      <w:r>
        <w:t xml:space="preserve">; Congressional Quarterly,</w:t>
      </w:r>
      <w:r>
        <w:t xml:space="preserve"> </w:t>
      </w:r>
      <w:hyperlink r:id="rId21">
        <w:r>
          <w:rPr>
            <w:rStyle w:val="Hyperlink"/>
          </w:rPr>
          <w:t xml:space="preserve">5/21/24</w:t>
        </w:r>
      </w:hyperlink>
      <w:r>
        <w:t xml:space="preserve">; Congressional Actions,</w:t>
      </w:r>
      <w:r>
        <w:t xml:space="preserve"> </w:t>
      </w:r>
      <w:hyperlink r:id="rId22">
        <w:r>
          <w:rPr>
            <w:rStyle w:val="Hyperlink"/>
          </w:rPr>
          <w:t xml:space="preserve">H.R. 5863</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219.xml" TargetMode="External" /><Relationship Type="http://schemas.openxmlformats.org/officeDocument/2006/relationships/hyperlink" Id="rId22" Target="http://www.congress.gov/bill/118th-congress/house-bill/5863/all-actions" TargetMode="External" /><Relationship Type="http://schemas.openxmlformats.org/officeDocument/2006/relationships/hyperlink" Id="rId21" Target="https://plus.cq.com/vote/2024/H/2191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219.xml" TargetMode="External" /><Relationship Type="http://schemas.openxmlformats.org/officeDocument/2006/relationships/hyperlink" Id="rId22" Target="http://www.congress.gov/bill/118th-congress/house-bill/5863/all-actions" TargetMode="External" /><Relationship Type="http://schemas.openxmlformats.org/officeDocument/2006/relationships/hyperlink" Id="rId21" Target="https://plus.cq.com/vote/2024/H/219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