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rivate-activity-bonds"/>
    <w:p>
      <w:pPr>
        <w:pStyle w:val="Heading1"/>
      </w:pPr>
      <w:r>
        <w:t xml:space="preserve">Private Activity Bonds</w:t>
      </w:r>
    </w:p>
    <w:bookmarkStart w:id="23" w:name="repeal"/>
    <w:p>
      <w:pPr>
        <w:pStyle w:val="Heading3"/>
      </w:pPr>
      <w:r>
        <w:t xml:space="preserve">Repeal</w:t>
      </w:r>
    </w:p>
    <w:p>
      <w:pPr>
        <w:pStyle w:val="FirstParagraph"/>
      </w:pPr>
      <w:r>
        <w:rPr>
          <w:bCs/>
          <w:b/>
        </w:rPr>
        <w:t xml:space="preserve">2017: Schweikert Voted For The House GOP’s 2017 Tax Reform Plan Which Significantly Cut Taxes For The Rich And Corporations And Repealed The Tax Break For Private Activity Bonds.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Bill Repeals Tax Exemption For Private Actively Bonds.</w:t>
      </w:r>
      <w:r>
        <w:t xml:space="preserve"> </w:t>
      </w:r>
      <w:r>
        <w:t xml:space="preserve">According to Congressional Quarterly,</w:t>
      </w:r>
      <w:r>
        <w:t xml:space="preserve"> </w:t>
      </w:r>
      <w:r>
        <w:t xml:space="preserve">“</w:t>
      </w:r>
      <w:r>
        <w:t xml:space="preserve">Interest paid on certain private activity bonds (PABs), which are issued by state and local governments to finance activities of, or loans to, private parties, is exempt from federal tax. The bill repeals the tax exemption for newly issued PABs; the committee says it wants to ensure that the federal government does not subsidize the borrowing costs of private businesses to the detriment of other business that cannot avail themselves of PABs.</w:t>
      </w:r>
      <w:r>
        <w:t xml:space="preserve">”</w:t>
      </w:r>
      <w:r>
        <w:t xml:space="preserve"> </w:t>
      </w:r>
      <w:r>
        <w:t xml:space="preserve">[Congressional Quarterly,</w:t>
      </w:r>
      <w:r>
        <w:t xml:space="preserve"> </w:t>
      </w:r>
      <w:hyperlink r:id="rId21">
        <w:r>
          <w:rPr>
            <w:rStyle w:val="Hyperlink"/>
          </w:rPr>
          <w:t xml:space="preserve">11/15/17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