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applications"/>
    <w:p>
      <w:pPr>
        <w:pStyle w:val="Heading1"/>
      </w:pPr>
      <w:r>
        <w:t xml:space="preserve">Applications</w:t>
      </w:r>
    </w:p>
    <w:bookmarkStart w:id="23" w:name="foreign-ownership"/>
    <w:p>
      <w:pPr>
        <w:pStyle w:val="Heading3"/>
      </w:pPr>
      <w:r>
        <w:t xml:space="preserve">Foreign Ownership</w:t>
      </w:r>
    </w:p>
    <w:p>
      <w:pPr>
        <w:pStyle w:val="FirstParagraph"/>
      </w:pPr>
      <w:r>
        <w:rPr>
          <w:bCs/>
          <w:b/>
        </w:rPr>
        <w:t xml:space="preserve">2024: Schweikert Voted Against Prohibiting Technology Platforms From Carrying Applications Owned By Foreign Adversaries, Including TikTok.</w:t>
      </w:r>
      <w:r>
        <w:t xml:space="preserve"> </w:t>
      </w:r>
      <w:r>
        <w:t xml:space="preserve">In March 2024, Schweikert voted against , according to Congressional Quarterly,</w:t>
      </w:r>
      <w:r>
        <w:t xml:space="preserve"> </w:t>
      </w:r>
      <w:r>
        <w:t xml:space="preserve">“</w:t>
      </w:r>
      <w:r>
        <w:t xml:space="preserve">the bill (HR 7521), as amended, that would prohibit technology platforms in the U.S. from carrying any applications, such as TikTok, that are controlled by foreign adversaries, unless they are divested and no longer under such control. It would prohibit technology platforms, including app stores and internet hosting services from distributing, maintaining, updating or enabling the distribution in the U.S. of any application that is controlled by a foreign adversary. It would automatically define as a foreign adversary-controlled application any website, app or related source code operated directly by or through a subsidiary or affiliate of ByteDance, the parent company of TikTok. It would specify that any technology platform that violates the bill’s regulations could be subject to fines or other enforcement by the Justice Department. HR 7521 is the Protecting Americans from Foreign Adversary Controlled Applications Act.</w:t>
      </w:r>
      <w:r>
        <w:t xml:space="preserve">”</w:t>
      </w:r>
      <w:r>
        <w:t xml:space="preserve"> </w:t>
      </w:r>
      <w:r>
        <w:t xml:space="preserve">The vote was on passage. The House passed the bill by a vote of 352 to 65. [House Vote 86,</w:t>
      </w:r>
      <w:r>
        <w:t xml:space="preserve"> </w:t>
      </w:r>
      <w:hyperlink r:id="rId20">
        <w:r>
          <w:rPr>
            <w:rStyle w:val="Hyperlink"/>
          </w:rPr>
          <w:t xml:space="preserve">3/13/24</w:t>
        </w:r>
      </w:hyperlink>
      <w:r>
        <w:t xml:space="preserve">; Congressional Quarterly,</w:t>
      </w:r>
      <w:r>
        <w:t xml:space="preserve"> </w:t>
      </w:r>
      <w:hyperlink r:id="rId21">
        <w:r>
          <w:rPr>
            <w:rStyle w:val="Hyperlink"/>
          </w:rPr>
          <w:t xml:space="preserve">3/13/24</w:t>
        </w:r>
      </w:hyperlink>
      <w:r>
        <w:t xml:space="preserve">; Congressional Actions,</w:t>
      </w:r>
      <w:r>
        <w:t xml:space="preserve"> </w:t>
      </w:r>
      <w:hyperlink r:id="rId22">
        <w:r>
          <w:rPr>
            <w:rStyle w:val="Hyperlink"/>
          </w:rPr>
          <w:t xml:space="preserve">H.R. 7521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086.xml" TargetMode="External" /><Relationship Type="http://schemas.openxmlformats.org/officeDocument/2006/relationships/hyperlink" Id="rId21" Target="https://plus.cq.com/vote/2024/H/86?27" TargetMode="External" /><Relationship Type="http://schemas.openxmlformats.org/officeDocument/2006/relationships/hyperlink" Id="rId22" Target="https://www.congress.gov/bill/118th-congress/house-bill/752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086.xml" TargetMode="External" /><Relationship Type="http://schemas.openxmlformats.org/officeDocument/2006/relationships/hyperlink" Id="rId21" Target="https://plus.cq.com/vote/2024/H/86?27" TargetMode="External" /><Relationship Type="http://schemas.openxmlformats.org/officeDocument/2006/relationships/hyperlink" Id="rId22" Target="https://www.congress.gov/bill/118th-congress/house-bill/752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