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ublic-health"/>
    <w:p>
      <w:pPr>
        <w:pStyle w:val="Heading1"/>
      </w:pPr>
      <w:r>
        <w:t xml:space="preserve">Public Health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Centers For Disease Control And Prevention</w:t>
      </w:r>
    </w:p>
    <w:p>
      <w:pPr>
        <w:numPr>
          <w:ilvl w:val="0"/>
          <w:numId w:val="1001"/>
        </w:numPr>
        <w:pStyle w:val="Compact"/>
      </w:pPr>
      <w:r>
        <w:t xml:space="preserve">Nutrition-Related Diseases</w:t>
      </w:r>
    </w:p>
    <w:p>
      <w:pPr>
        <w:numPr>
          <w:ilvl w:val="0"/>
          <w:numId w:val="1001"/>
        </w:numPr>
        <w:pStyle w:val="Compact"/>
      </w:pPr>
      <w:r>
        <w:t xml:space="preserve">PFAS</w:t>
      </w:r>
    </w:p>
    <w:p>
      <w:pPr>
        <w:numPr>
          <w:ilvl w:val="0"/>
          <w:numId w:val="1001"/>
        </w:numPr>
        <w:pStyle w:val="Compact"/>
      </w:pPr>
      <w:r>
        <w:t xml:space="preserve">Public Health Emergencies</w:t>
      </w:r>
    </w:p>
    <w:p>
      <w:pPr>
        <w:numPr>
          <w:ilvl w:val="0"/>
          <w:numId w:val="1001"/>
        </w:numPr>
        <w:pStyle w:val="Compact"/>
      </w:pPr>
      <w:r>
        <w:t xml:space="preserve">Tobacco</w:t>
      </w:r>
    </w:p>
    <w:p>
      <w:pPr>
        <w:numPr>
          <w:ilvl w:val="0"/>
          <w:numId w:val="1001"/>
        </w:numPr>
        <w:pStyle w:val="Compact"/>
      </w:pPr>
      <w:r>
        <w:t xml:space="preserve">World Health Organization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