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emporary-aid-for-needy-families"/>
    <w:p>
      <w:pPr>
        <w:pStyle w:val="Heading1"/>
      </w:pPr>
      <w:r>
        <w:t xml:space="preserve">Temporary Aid For Needy Families</w:t>
      </w:r>
    </w:p>
    <w:bookmarkStart w:id="23" w:name="funding"/>
    <w:p>
      <w:pPr>
        <w:pStyle w:val="Heading3"/>
      </w:pPr>
      <w:r>
        <w:t xml:space="preserve">Funding</w:t>
      </w:r>
    </w:p>
    <w:p>
      <w:pPr>
        <w:pStyle w:val="FirstParagraph"/>
      </w:pPr>
      <w:r>
        <w:rPr>
          <w:bCs/>
          <w:b/>
        </w:rPr>
        <w:t xml:space="preserve">2019: Schweikert Voted For Extending Funding For Temporary Aid For Needy Families (TANF) Through September 30, 2019.</w:t>
      </w:r>
      <w:r>
        <w:t xml:space="preserve"> </w:t>
      </w:r>
      <w:r>
        <w:t xml:space="preserve">In June 2019, Schweikert voted for a bill that would, according to Congressional Quarterly,</w:t>
      </w:r>
      <w:r>
        <w:t xml:space="preserve"> </w:t>
      </w:r>
      <w:r>
        <w:t xml:space="preserve">“</w:t>
      </w:r>
      <w:r>
        <w:t xml:space="preserve">extend authorization and funding through September 30, 2019 for the Temporary Aid for Needy Families program and related Health and Human Service Department programs, including family assistance and child care grants, to states and territories.</w:t>
      </w:r>
      <w:r>
        <w:t xml:space="preserve">”</w:t>
      </w:r>
      <w:r>
        <w:t xml:space="preserve"> </w:t>
      </w:r>
      <w:r>
        <w:t xml:space="preserve">The vote was a motion to suspend the rules and pass the bill. The House passed the bill by a vote of 357 to 55. The bill was then passed by the Senate and signed by the President to become law. [House Vote 233,</w:t>
      </w:r>
      <w:r>
        <w:t xml:space="preserve"> </w:t>
      </w:r>
      <w:hyperlink r:id="rId20">
        <w:r>
          <w:rPr>
            <w:rStyle w:val="Hyperlink"/>
          </w:rPr>
          <w:t xml:space="preserve">6/3/19</w:t>
        </w:r>
      </w:hyperlink>
      <w:r>
        <w:t xml:space="preserve">; Congressional Quarterly,</w:t>
      </w:r>
      <w:r>
        <w:t xml:space="preserve"> </w:t>
      </w:r>
      <w:hyperlink r:id="rId21">
        <w:r>
          <w:rPr>
            <w:rStyle w:val="Hyperlink"/>
          </w:rPr>
          <w:t xml:space="preserve">6/3/19</w:t>
        </w:r>
      </w:hyperlink>
      <w:r>
        <w:t xml:space="preserve">; Congressional Actions,</w:t>
      </w:r>
      <w:r>
        <w:t xml:space="preserve"> </w:t>
      </w:r>
      <w:hyperlink r:id="rId22">
        <w:r>
          <w:rPr>
            <w:rStyle w:val="Hyperlink"/>
          </w:rPr>
          <w:t xml:space="preserve">H.R. 2940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233.xml" TargetMode="External" /><Relationship Type="http://schemas.openxmlformats.org/officeDocument/2006/relationships/hyperlink" Id="rId21" Target="https://plus.cq.com/vote/2019/H/233?29" TargetMode="External" /><Relationship Type="http://schemas.openxmlformats.org/officeDocument/2006/relationships/hyperlink" Id="rId22" Target="https://www.congress.gov/bill/116th-congress/house-bill/2940/all-actions?q=%7b%22search%22%3A%5B%22hr+2940%22%5D%7d&amp;s=2&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233.xml" TargetMode="External" /><Relationship Type="http://schemas.openxmlformats.org/officeDocument/2006/relationships/hyperlink" Id="rId21" Target="https://plus.cq.com/vote/2019/H/233?29" TargetMode="External" /><Relationship Type="http://schemas.openxmlformats.org/officeDocument/2006/relationships/hyperlink" Id="rId22" Target="https://www.congress.gov/bill/116th-congress/house-bill/2940/all-actions?q=%7b%22search%22%3A%5B%22hr+2940%22%5D%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