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high-poverty-areas"/>
    <w:p>
      <w:pPr>
        <w:pStyle w:val="Heading1"/>
      </w:pPr>
      <w:r>
        <w:t xml:space="preserve">High-Poverty Areas</w:t>
      </w:r>
    </w:p>
    <w:bookmarkStart w:id="32" w:name="increased-share-of-federal-investments"/>
    <w:p>
      <w:pPr>
        <w:pStyle w:val="Heading3"/>
      </w:pPr>
      <w:r>
        <w:t xml:space="preserve">Increased Share Of Federal Investments</w:t>
      </w:r>
    </w:p>
    <w:p>
      <w:pPr>
        <w:pStyle w:val="FirstParagraph"/>
      </w:pPr>
      <w:r>
        <w:rPr>
          <w:bCs/>
          <w:b/>
        </w:rPr>
        <w:t xml:space="preserve">2022: Schweikert Voted Against Requiring The Office Of Management And Budget To Implement Guidance To Raise The Share Of Federal Investments Targeted To Areas Of Persistent Poverty.</w:t>
      </w:r>
      <w:r>
        <w:t xml:space="preserve"> </w:t>
      </w:r>
      <w:r>
        <w:t xml:space="preserve">In May 2022, according to Congressional Quarterly, Schweikert voted against the Targeting Resources to Communities in Need Act of 2022, which would</w:t>
      </w:r>
      <w:r>
        <w:t xml:space="preserve"> </w:t>
      </w:r>
      <w:r>
        <w:t xml:space="preserve">“</w:t>
      </w:r>
      <w:r>
        <w:t xml:space="preserve">require the Office of Management and Budget, within one year of enactment, to implement guidance to increase the share of federal investments targeted to areas of high and persistent poverty. It would specify that the guidance must include a minimum goal that such investments be in an amount greater than such areas would otherwise receive based on their portion of the U.S. population. It would also require the Census Bureau to publish a list of all areas of persistent poverty and update it annually; require OMB to submit an annual report to Congress on the programs under which federal funds were increased under the bill's provisions and the economic impact on the areas served; require the Government Accountability Office, within two years of enactment, to report to Congress on the effectiveness of the bill's provisions; and authorize $5 million in fiscal 2023 for salaries and expenses to carry out the bill's provisions.</w:t>
      </w:r>
      <w:r>
        <w:t xml:space="preserve">”</w:t>
      </w:r>
      <w:r>
        <w:t xml:space="preserve"> </w:t>
      </w:r>
      <w:r>
        <w:t xml:space="preserve">The vote was on passage. The House passed the bill by a vote of 258-165, thus the bill was sent to the Senate. [House Vote 211,</w:t>
      </w:r>
      <w:r>
        <w:t xml:space="preserve"> </w:t>
      </w:r>
      <w:hyperlink r:id="rId20">
        <w:r>
          <w:rPr>
            <w:rStyle w:val="Hyperlink"/>
          </w:rPr>
          <w:t xml:space="preserve">5/18/22</w:t>
        </w:r>
      </w:hyperlink>
      <w:r>
        <w:t xml:space="preserve">; Congressional Quarterly,</w:t>
      </w:r>
      <w:r>
        <w:t xml:space="preserve"> </w:t>
      </w:r>
      <w:hyperlink r:id="rId21">
        <w:r>
          <w:rPr>
            <w:rStyle w:val="Hyperlink"/>
          </w:rPr>
          <w:t xml:space="preserve">5/18/22</w:t>
        </w:r>
      </w:hyperlink>
      <w:r>
        <w:t xml:space="preserve">; Congressional Actions,</w:t>
      </w:r>
      <w:r>
        <w:t xml:space="preserve"> </w:t>
      </w:r>
      <w:hyperlink r:id="rId22">
        <w:r>
          <w:rPr>
            <w:rStyle w:val="Hyperlink"/>
          </w:rPr>
          <w:t xml:space="preserve">H.R. 6531</w:t>
        </w:r>
      </w:hyperlink>
      <w:r>
        <w:t xml:space="preserve">]</w:t>
      </w:r>
    </w:p>
    <w:p>
      <w:pPr>
        <w:pStyle w:val="BodyText"/>
      </w:pPr>
      <w:r>
        <w:rPr>
          <w:bCs/>
          <w:b/>
        </w:rPr>
        <w:t xml:space="preserve">2022: Schweikert Effectively Voted Against The Targeting Resources To Communities In Need Act Of 2022.</w:t>
      </w:r>
      <w:r>
        <w:t xml:space="preserve"> </w:t>
      </w:r>
      <w:r>
        <w:t xml:space="preserve">In May 2022, according to Congressional Quarterly, Schweikert voted for the</w:t>
      </w:r>
      <w:r>
        <w:t xml:space="preserve"> </w:t>
      </w:r>
      <w:r>
        <w:t xml:space="preserve">“</w:t>
      </w:r>
      <w:r>
        <w:t xml:space="preserve">Herrell, R-N.M., motion to recommit the bill to the House Oversight and Reform Committee.</w:t>
      </w:r>
      <w:r>
        <w:t xml:space="preserve">”</w:t>
      </w:r>
      <w:r>
        <w:t xml:space="preserve"> </w:t>
      </w:r>
      <w:r>
        <w:t xml:space="preserve">The vote was on a motion to recommit. The House rejected the motion by a vote of 198-219. [House Vote 210,</w:t>
      </w:r>
      <w:r>
        <w:t xml:space="preserve"> </w:t>
      </w:r>
      <w:hyperlink r:id="rId23">
        <w:r>
          <w:rPr>
            <w:rStyle w:val="Hyperlink"/>
          </w:rPr>
          <w:t xml:space="preserve">5/18/22</w:t>
        </w:r>
      </w:hyperlink>
      <w:r>
        <w:t xml:space="preserve">; Congressional Quarterly,</w:t>
      </w:r>
      <w:r>
        <w:t xml:space="preserve"> </w:t>
      </w:r>
      <w:hyperlink r:id="rId24">
        <w:r>
          <w:rPr>
            <w:rStyle w:val="Hyperlink"/>
          </w:rPr>
          <w:t xml:space="preserve">5/18/22</w:t>
        </w:r>
      </w:hyperlink>
      <w:r>
        <w:t xml:space="preserve">; Congressional Actions,</w:t>
      </w:r>
      <w:r>
        <w:t xml:space="preserve"> </w:t>
      </w:r>
      <w:hyperlink r:id="rId22">
        <w:r>
          <w:rPr>
            <w:rStyle w:val="Hyperlink"/>
          </w:rPr>
          <w:t xml:space="preserve">H.R. 6531</w:t>
        </w:r>
      </w:hyperlink>
      <w:r>
        <w:t xml:space="preserve">]</w:t>
      </w:r>
    </w:p>
    <w:p>
      <w:pPr>
        <w:pStyle w:val="BodyText"/>
      </w:pPr>
      <w:r>
        <w:rPr>
          <w:bCs/>
          <w:b/>
        </w:rPr>
        <w:t xml:space="preserve">2022: Schweikert Effectively Voted Against The Targeting Resources To Communities In Need Act Of 2022.</w:t>
      </w:r>
      <w:r>
        <w:t xml:space="preserve"> </w:t>
      </w:r>
      <w:r>
        <w:t xml:space="preserve">In May 2022, according to Congressional Quarterly, Schweikert voted against the</w:t>
      </w:r>
      <w:r>
        <w:t xml:space="preserve"> </w:t>
      </w:r>
      <w:r>
        <w:t xml:space="preserve">“</w:t>
      </w:r>
      <w:r>
        <w:t xml:space="preserve">adoption of the rule (H Res 1119) that would provide for House floor consideration for […] the Targeting Resources to Communities in Need Act (HR 6531).</w:t>
      </w:r>
      <w:r>
        <w:t xml:space="preserve">”</w:t>
      </w:r>
      <w:r>
        <w:t xml:space="preserve"> </w:t>
      </w:r>
      <w:r>
        <w:t xml:space="preserve">The vote was on the adoption of the rule. The House adopted the rule by a vote of 220-199. [House Vote 187,</w:t>
      </w:r>
      <w:r>
        <w:t xml:space="preserve"> </w:t>
      </w:r>
      <w:hyperlink r:id="rId25">
        <w:r>
          <w:rPr>
            <w:rStyle w:val="Hyperlink"/>
          </w:rPr>
          <w:t xml:space="preserve">5/17/22</w:t>
        </w:r>
      </w:hyperlink>
      <w:r>
        <w:t xml:space="preserve">; Congressional Quarterly,</w:t>
      </w:r>
      <w:r>
        <w:t xml:space="preserve"> </w:t>
      </w:r>
      <w:hyperlink r:id="rId26">
        <w:r>
          <w:rPr>
            <w:rStyle w:val="Hyperlink"/>
          </w:rPr>
          <w:t xml:space="preserve">5/17/22</w:t>
        </w:r>
      </w:hyperlink>
      <w:r>
        <w:t xml:space="preserve">; Congressional Actions,</w:t>
      </w:r>
      <w:r>
        <w:t xml:space="preserve"> </w:t>
      </w:r>
      <w:hyperlink r:id="rId22">
        <w:r>
          <w:rPr>
            <w:rStyle w:val="Hyperlink"/>
          </w:rPr>
          <w:t xml:space="preserve">H.R. 6531</w:t>
        </w:r>
      </w:hyperlink>
      <w:r>
        <w:t xml:space="preserve">; Congressional Actions,</w:t>
      </w:r>
      <w:r>
        <w:t xml:space="preserve"> </w:t>
      </w:r>
      <w:hyperlink r:id="rId27">
        <w:r>
          <w:rPr>
            <w:rStyle w:val="Hyperlink"/>
          </w:rPr>
          <w:t xml:space="preserve">H.Res. 1119</w:t>
        </w:r>
      </w:hyperlink>
      <w:r>
        <w:t xml:space="preserve">]</w:t>
      </w:r>
    </w:p>
    <w:p>
      <w:pPr>
        <w:pStyle w:val="BodyText"/>
      </w:pPr>
      <w:r>
        <w:rPr>
          <w:bCs/>
          <w:b/>
        </w:rPr>
        <w:t xml:space="preserve">2022: Schweikert Effectively Voted Against The Targeting Resources To Communities In Need Act Of 2022.</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1119) that would provide for House floor consideration for […] the Targeting Resources to Communities in Need Act (HR 6531).</w:t>
      </w:r>
      <w:r>
        <w:t xml:space="preserve">”</w:t>
      </w:r>
      <w:r>
        <w:t xml:space="preserve"> </w:t>
      </w:r>
      <w:r>
        <w:t xml:space="preserve">The vote was on a motion to order the previous question. The House agreed to the motion by a vote of 221-195. [House Vote 186,</w:t>
      </w:r>
      <w:r>
        <w:t xml:space="preserve"> </w:t>
      </w:r>
      <w:hyperlink r:id="rId28">
        <w:r>
          <w:rPr>
            <w:rStyle w:val="Hyperlink"/>
          </w:rPr>
          <w:t xml:space="preserve">5/17/22</w:t>
        </w:r>
      </w:hyperlink>
      <w:r>
        <w:t xml:space="preserve">; Congressional Quarterly,</w:t>
      </w:r>
      <w:r>
        <w:t xml:space="preserve"> </w:t>
      </w:r>
      <w:hyperlink r:id="rId29">
        <w:r>
          <w:rPr>
            <w:rStyle w:val="Hyperlink"/>
          </w:rPr>
          <w:t xml:space="preserve">5/17/22</w:t>
        </w:r>
      </w:hyperlink>
      <w:r>
        <w:t xml:space="preserve">; Congressional Actions,</w:t>
      </w:r>
      <w:r>
        <w:t xml:space="preserve"> </w:t>
      </w:r>
      <w:hyperlink r:id="rId22">
        <w:r>
          <w:rPr>
            <w:rStyle w:val="Hyperlink"/>
          </w:rPr>
          <w:t xml:space="preserve">H.R. 6531</w:t>
        </w:r>
      </w:hyperlink>
      <w:r>
        <w:t xml:space="preserve">; Congressional Actions,</w:t>
      </w:r>
      <w:r>
        <w:t xml:space="preserve"> </w:t>
      </w:r>
      <w:hyperlink r:id="rId27">
        <w:r>
          <w:rPr>
            <w:rStyle w:val="Hyperlink"/>
          </w:rPr>
          <w:t xml:space="preserve">H.Res. 1119</w:t>
        </w:r>
      </w:hyperlink>
      <w:r>
        <w:t xml:space="preserve">]</w:t>
      </w:r>
    </w:p>
    <w:p>
      <w:pPr>
        <w:pStyle w:val="BodyText"/>
      </w:pPr>
      <w:r>
        <w:rPr>
          <w:bCs/>
          <w:b/>
        </w:rPr>
        <w:t xml:space="preserve">2022: Schweikert Voted Against Requiring The Office Of Management And Budget To Implement Guidance To Raise The Share Of Federal Investments Targeted To Areas Of Persistent Poverty.</w:t>
      </w:r>
      <w:r>
        <w:t xml:space="preserve"> </w:t>
      </w:r>
      <w:r>
        <w:t xml:space="preserve">In May 2022, according to Congressional Quarterly, Schweikert voted against the Targeting Resources to Communities in Need Act of 2022, which would</w:t>
      </w:r>
      <w:r>
        <w:t xml:space="preserve"> </w:t>
      </w:r>
      <w:r>
        <w:t xml:space="preserve">“</w:t>
      </w:r>
      <w:r>
        <w:t xml:space="preserve">require the Office of Management and Budget, within one year of enactment, to implement guidance to increase the share of federal investments targeted to areas of high and persistent poverty. It would specify that the guidance must include a minimum goal that such investments be in an amount greater than such areas would otherwise receive based on their portion of the U.S. population.</w:t>
      </w:r>
      <w:r>
        <w:t xml:space="preserve">”</w:t>
      </w:r>
      <w:r>
        <w:t xml:space="preserve"> </w:t>
      </w:r>
      <w:r>
        <w:t xml:space="preserve">The vote was on passage. The House lacked a 2/3 majority and rejected the bill by a vote of 262-156. [House Vote 163,</w:t>
      </w:r>
      <w:r>
        <w:t xml:space="preserve"> </w:t>
      </w:r>
      <w:hyperlink r:id="rId30">
        <w:r>
          <w:rPr>
            <w:rStyle w:val="Hyperlink"/>
          </w:rPr>
          <w:t xml:space="preserve">5/11/22</w:t>
        </w:r>
      </w:hyperlink>
      <w:r>
        <w:t xml:space="preserve">; Congressional Quarterly,</w:t>
      </w:r>
      <w:r>
        <w:t xml:space="preserve"> </w:t>
      </w:r>
      <w:hyperlink r:id="rId31">
        <w:r>
          <w:rPr>
            <w:rStyle w:val="Hyperlink"/>
          </w:rPr>
          <w:t xml:space="preserve">5/11/22</w:t>
        </w:r>
      </w:hyperlink>
      <w:r>
        <w:t xml:space="preserve">; Congressional Actions,</w:t>
      </w:r>
      <w:r>
        <w:t xml:space="preserve"> </w:t>
      </w:r>
      <w:hyperlink r:id="rId22">
        <w:r>
          <w:rPr>
            <w:rStyle w:val="Hyperlink"/>
          </w:rPr>
          <w:t xml:space="preserve">H.R. 6531</w:t>
        </w:r>
      </w:hyperlink>
      <w:r>
        <w:t xml:space="preserve">]</w:t>
      </w:r>
    </w:p>
    <w:p>
      <w:pPr>
        <w:numPr>
          <w:ilvl w:val="0"/>
          <w:numId w:val="1001"/>
        </w:numPr>
      </w:pPr>
      <w:r>
        <w:rPr>
          <w:bCs/>
          <w:b/>
        </w:rPr>
        <w:t xml:space="preserve">The Bill Would Require The Census Bureau To Publish And Update A List Of Areas Of Persistent Poverty And Require The Office Of Management And Budget To Annually Report On The Programs Which Federal Funds Were Increased.</w:t>
      </w:r>
      <w:r>
        <w:t xml:space="preserve"> </w:t>
      </w:r>
      <w:r>
        <w:t xml:space="preserve">According to Congressional Quarterly,</w:t>
      </w:r>
      <w:r>
        <w:t xml:space="preserve"> </w:t>
      </w:r>
      <w:r>
        <w:t xml:space="preserve">“</w:t>
      </w:r>
      <w:r>
        <w:t xml:space="preserve">It would also require the Census Bureau to publish a list of all areas of persistent poverty and update it annually; require OMB to submit an annual report to Congress on the programs under which federal funds were increased under the bill’s provisions and the economic impact on the areas served;</w:t>
      </w:r>
      <w:r>
        <w:t xml:space="preserve">”</w:t>
      </w:r>
      <w:r>
        <w:t xml:space="preserve"> </w:t>
      </w:r>
      <w:r>
        <w:t xml:space="preserve">[Congressional Quarterly,</w:t>
      </w:r>
      <w:r>
        <w:t xml:space="preserve"> </w:t>
      </w:r>
      <w:hyperlink r:id="rId31">
        <w:r>
          <w:rPr>
            <w:rStyle w:val="Hyperlink"/>
          </w:rPr>
          <w:t xml:space="preserve">5/11/22</w:t>
        </w:r>
      </w:hyperlink>
      <w:r>
        <w:t xml:space="preserve">]</w:t>
      </w:r>
    </w:p>
    <w:p>
      <w:pPr>
        <w:numPr>
          <w:ilvl w:val="0"/>
          <w:numId w:val="1001"/>
        </w:numPr>
      </w:pPr>
      <w:r>
        <w:rPr>
          <w:bCs/>
          <w:b/>
        </w:rPr>
        <w:t xml:space="preserve">The Bill Would Require The Government Accountability Office To Report On The Effectiveness Of The Bill And Authorized $5 Million In FY 2023 To Cover Salaries And Expenses Associated With The Bill.</w:t>
      </w:r>
      <w:r>
        <w:t xml:space="preserve"> </w:t>
      </w:r>
      <w:r>
        <w:t xml:space="preserve">According to Congressional Quarterly,</w:t>
      </w:r>
      <w:r>
        <w:t xml:space="preserve"> </w:t>
      </w:r>
      <w:r>
        <w:t xml:space="preserve">“</w:t>
      </w:r>
      <w:r>
        <w:t xml:space="preserve">require the Government Accountability Office, within two years of enactment, to report to Congress on the effectiveness of the bill’s provisions; and authorize $5 million in fiscal 2023 for salaries and expenses to carry out the bill’s provisions.</w:t>
      </w:r>
      <w:r>
        <w:t xml:space="preserve">”</w:t>
      </w:r>
      <w:r>
        <w:t xml:space="preserve"> </w:t>
      </w:r>
      <w:r>
        <w:t xml:space="preserve">[Congressional Quarterly,</w:t>
      </w:r>
      <w:r>
        <w:t xml:space="preserve"> </w:t>
      </w:r>
      <w:hyperlink r:id="rId31">
        <w:r>
          <w:rPr>
            <w:rStyle w:val="Hyperlink"/>
          </w:rPr>
          <w:t xml:space="preserve">5/11/22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2/roll163.xml" TargetMode="External" /><Relationship Type="http://schemas.openxmlformats.org/officeDocument/2006/relationships/hyperlink" Id="rId28" Target="http://clerk.house.gov/evs/2022/roll186.xml" TargetMode="External" /><Relationship Type="http://schemas.openxmlformats.org/officeDocument/2006/relationships/hyperlink" Id="rId25" Target="http://clerk.house.gov/evs/2022/roll187.xml" TargetMode="External" /><Relationship Type="http://schemas.openxmlformats.org/officeDocument/2006/relationships/hyperlink" Id="rId23" Target="http://clerk.house.gov/evs/2022/roll210.xml" TargetMode="External" /><Relationship Type="http://schemas.openxmlformats.org/officeDocument/2006/relationships/hyperlink" Id="rId20" Target="http://clerk.house.gov/evs/2022/roll211.xml" TargetMode="External" /><Relationship Type="http://schemas.openxmlformats.org/officeDocument/2006/relationships/hyperlink" Id="rId31" Target="https://plus.cq.com/vote/2022/H/163?6" TargetMode="External" /><Relationship Type="http://schemas.openxmlformats.org/officeDocument/2006/relationships/hyperlink" Id="rId29" Target="https://plus.cq.com/vote/2022/H/186?14" TargetMode="External" /><Relationship Type="http://schemas.openxmlformats.org/officeDocument/2006/relationships/hyperlink" Id="rId26" Target="https://plus.cq.com/vote/2022/H/187?0" TargetMode="External" /><Relationship Type="http://schemas.openxmlformats.org/officeDocument/2006/relationships/hyperlink" Id="rId24" Target="https://plus.cq.com/vote/2022/H/210?10" TargetMode="External" /><Relationship Type="http://schemas.openxmlformats.org/officeDocument/2006/relationships/hyperlink" Id="rId21" Target="https://plus.cq.com/vote/2022/H/211?11" TargetMode="External" /><Relationship Type="http://schemas.openxmlformats.org/officeDocument/2006/relationships/hyperlink" Id="rId22" Target="https://www.congress.gov/bill/117th-congress/house-bill/6531/actions" TargetMode="External" /><Relationship Type="http://schemas.openxmlformats.org/officeDocument/2006/relationships/hyperlink" Id="rId27" Target="https://www.congress.gov/bill/117th-congress/house-resolution/1119/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2/roll163.xml" TargetMode="External" /><Relationship Type="http://schemas.openxmlformats.org/officeDocument/2006/relationships/hyperlink" Id="rId28" Target="http://clerk.house.gov/evs/2022/roll186.xml" TargetMode="External" /><Relationship Type="http://schemas.openxmlformats.org/officeDocument/2006/relationships/hyperlink" Id="rId25" Target="http://clerk.house.gov/evs/2022/roll187.xml" TargetMode="External" /><Relationship Type="http://schemas.openxmlformats.org/officeDocument/2006/relationships/hyperlink" Id="rId23" Target="http://clerk.house.gov/evs/2022/roll210.xml" TargetMode="External" /><Relationship Type="http://schemas.openxmlformats.org/officeDocument/2006/relationships/hyperlink" Id="rId20" Target="http://clerk.house.gov/evs/2022/roll211.xml" TargetMode="External" /><Relationship Type="http://schemas.openxmlformats.org/officeDocument/2006/relationships/hyperlink" Id="rId31" Target="https://plus.cq.com/vote/2022/H/163?6" TargetMode="External" /><Relationship Type="http://schemas.openxmlformats.org/officeDocument/2006/relationships/hyperlink" Id="rId29" Target="https://plus.cq.com/vote/2022/H/186?14" TargetMode="External" /><Relationship Type="http://schemas.openxmlformats.org/officeDocument/2006/relationships/hyperlink" Id="rId26" Target="https://plus.cq.com/vote/2022/H/187?0" TargetMode="External" /><Relationship Type="http://schemas.openxmlformats.org/officeDocument/2006/relationships/hyperlink" Id="rId24" Target="https://plus.cq.com/vote/2022/H/210?10" TargetMode="External" /><Relationship Type="http://schemas.openxmlformats.org/officeDocument/2006/relationships/hyperlink" Id="rId21" Target="https://plus.cq.com/vote/2022/H/211?11" TargetMode="External" /><Relationship Type="http://schemas.openxmlformats.org/officeDocument/2006/relationships/hyperlink" Id="rId22" Target="https://www.congress.gov/bill/117th-congress/house-bill/6531/actions" TargetMode="External" /><Relationship Type="http://schemas.openxmlformats.org/officeDocument/2006/relationships/hyperlink" Id="rId27" Target="https://www.congress.gov/bill/117th-congress/house-resolution/11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